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18D" w:rsidRPr="007A0C01" w:rsidRDefault="00235CB7" w:rsidP="00F74390">
      <w:pPr>
        <w:jc w:val="center"/>
        <w:rPr>
          <w:rFonts w:ascii="Arial" w:hAnsi="Arial" w:cs="Arial"/>
          <w:b/>
          <w:smallCaps/>
          <w:sz w:val="22"/>
          <w:szCs w:val="22"/>
          <w:lang w:val="fr-FR"/>
        </w:rPr>
      </w:pPr>
      <w:r w:rsidRPr="007A0C01">
        <w:rPr>
          <w:rFonts w:ascii="Arial" w:hAnsi="Arial" w:cs="Arial"/>
          <w:b/>
          <w:smallCaps/>
          <w:sz w:val="22"/>
          <w:szCs w:val="22"/>
          <w:lang w:val="fr-FR"/>
        </w:rPr>
        <w:t>Rappor</w:t>
      </w:r>
      <w:r w:rsidR="0095418D" w:rsidRPr="007A0C01">
        <w:rPr>
          <w:rFonts w:ascii="Arial" w:hAnsi="Arial" w:cs="Arial"/>
          <w:b/>
          <w:smallCaps/>
          <w:sz w:val="22"/>
          <w:szCs w:val="22"/>
          <w:lang w:val="fr-FR"/>
        </w:rPr>
        <w:t xml:space="preserve">t </w:t>
      </w:r>
      <w:r w:rsidR="00F74390" w:rsidRPr="007A0C01">
        <w:rPr>
          <w:rFonts w:ascii="Arial" w:hAnsi="Arial" w:cs="Arial"/>
          <w:b/>
          <w:smallCaps/>
          <w:sz w:val="22"/>
          <w:szCs w:val="22"/>
          <w:lang w:val="fr-FR"/>
        </w:rPr>
        <w:t>semestriel</w:t>
      </w:r>
      <w:r w:rsidR="0095418D" w:rsidRPr="007A0C01">
        <w:rPr>
          <w:rFonts w:ascii="Arial" w:hAnsi="Arial" w:cs="Arial"/>
          <w:b/>
          <w:smallCaps/>
          <w:sz w:val="22"/>
          <w:szCs w:val="22"/>
          <w:lang w:val="fr-FR"/>
        </w:rPr>
        <w:t xml:space="preserve"> de suivi et évaluation</w:t>
      </w:r>
    </w:p>
    <w:p w:rsidR="007134DD" w:rsidRPr="007A0C01" w:rsidRDefault="007134DD" w:rsidP="00256758">
      <w:pPr>
        <w:jc w:val="center"/>
        <w:rPr>
          <w:rFonts w:ascii="Arial" w:hAnsi="Arial" w:cs="Arial"/>
          <w:b/>
          <w:iCs/>
          <w:sz w:val="22"/>
          <w:szCs w:val="22"/>
          <w:lang w:val="fr-FR"/>
        </w:rPr>
      </w:pPr>
      <w:r w:rsidRPr="007A0C01">
        <w:rPr>
          <w:rFonts w:ascii="Arial" w:hAnsi="Arial" w:cs="Arial"/>
          <w:b/>
          <w:iCs/>
          <w:sz w:val="22"/>
          <w:szCs w:val="22"/>
          <w:lang w:val="fr-FR"/>
        </w:rPr>
        <w:t>(</w:t>
      </w:r>
      <w:r w:rsidR="004612FD" w:rsidRPr="007A0C01">
        <w:rPr>
          <w:rFonts w:ascii="Arial" w:hAnsi="Arial" w:cs="Arial"/>
          <w:b/>
          <w:iCs/>
          <w:sz w:val="22"/>
          <w:szCs w:val="22"/>
          <w:lang w:val="fr-FR"/>
        </w:rPr>
        <w:t xml:space="preserve">Situations au </w:t>
      </w:r>
      <w:r w:rsidR="00623329" w:rsidRPr="007A0C01">
        <w:rPr>
          <w:rFonts w:ascii="Arial" w:hAnsi="Arial" w:cs="Arial"/>
          <w:b/>
          <w:iCs/>
          <w:sz w:val="22"/>
          <w:szCs w:val="22"/>
          <w:lang w:val="fr-FR"/>
        </w:rPr>
        <w:t>3</w:t>
      </w:r>
      <w:r w:rsidR="00BE6A29">
        <w:rPr>
          <w:rFonts w:ascii="Arial" w:hAnsi="Arial" w:cs="Arial"/>
          <w:b/>
          <w:iCs/>
          <w:sz w:val="22"/>
          <w:szCs w:val="22"/>
          <w:lang w:val="fr-FR"/>
        </w:rPr>
        <w:t>1</w:t>
      </w:r>
      <w:r w:rsidR="00160E13" w:rsidRPr="007A0C01">
        <w:rPr>
          <w:rFonts w:ascii="Arial" w:hAnsi="Arial" w:cs="Arial"/>
          <w:b/>
          <w:iCs/>
          <w:sz w:val="22"/>
          <w:szCs w:val="22"/>
          <w:lang w:val="fr-FR"/>
        </w:rPr>
        <w:t xml:space="preserve"> </w:t>
      </w:r>
      <w:r w:rsidR="00BE6A29">
        <w:rPr>
          <w:rFonts w:ascii="Arial" w:hAnsi="Arial" w:cs="Arial"/>
          <w:b/>
          <w:iCs/>
          <w:sz w:val="22"/>
          <w:szCs w:val="22"/>
          <w:lang w:val="fr-FR"/>
        </w:rPr>
        <w:t>décembre</w:t>
      </w:r>
      <w:r w:rsidR="00BD5761" w:rsidRPr="007A0C01">
        <w:rPr>
          <w:rFonts w:ascii="Arial" w:hAnsi="Arial" w:cs="Arial"/>
          <w:b/>
          <w:iCs/>
          <w:sz w:val="22"/>
          <w:szCs w:val="22"/>
          <w:lang w:val="fr-FR"/>
        </w:rPr>
        <w:t xml:space="preserve"> </w:t>
      </w:r>
      <w:r w:rsidR="003D49B5" w:rsidRPr="007A0C01">
        <w:rPr>
          <w:rFonts w:ascii="Arial" w:hAnsi="Arial" w:cs="Arial"/>
          <w:b/>
          <w:iCs/>
          <w:sz w:val="22"/>
          <w:szCs w:val="22"/>
          <w:lang w:val="fr-FR"/>
        </w:rPr>
        <w:t>20</w:t>
      </w:r>
      <w:r w:rsidR="00160E13" w:rsidRPr="007A0C01">
        <w:rPr>
          <w:rFonts w:ascii="Arial" w:hAnsi="Arial" w:cs="Arial"/>
          <w:b/>
          <w:iCs/>
          <w:sz w:val="22"/>
          <w:szCs w:val="22"/>
          <w:lang w:val="fr-FR"/>
        </w:rPr>
        <w:t>10</w:t>
      </w:r>
      <w:r w:rsidR="00A66B6D" w:rsidRPr="007A0C01">
        <w:rPr>
          <w:rFonts w:ascii="Arial" w:hAnsi="Arial" w:cs="Arial"/>
          <w:b/>
          <w:iCs/>
          <w:sz w:val="22"/>
          <w:szCs w:val="22"/>
          <w:lang w:val="fr-FR"/>
        </w:rPr>
        <w:t>)</w:t>
      </w:r>
    </w:p>
    <w:p w:rsidR="006E48D8" w:rsidRPr="007A0C01" w:rsidRDefault="006E48D8" w:rsidP="00256758">
      <w:pPr>
        <w:jc w:val="center"/>
        <w:rPr>
          <w:rFonts w:ascii="Arial" w:hAnsi="Arial" w:cs="Arial"/>
          <w:b/>
          <w:smallCaps/>
          <w:sz w:val="22"/>
          <w:szCs w:val="22"/>
          <w:lang w:val="fr-FR"/>
        </w:rPr>
      </w:pPr>
    </w:p>
    <w:p w:rsidR="006E48D8" w:rsidRPr="007A0C01" w:rsidRDefault="00CC03D4" w:rsidP="006E48D8">
      <w:pPr>
        <w:jc w:val="center"/>
        <w:rPr>
          <w:rFonts w:ascii="Arial" w:hAnsi="Arial" w:cs="Arial"/>
          <w:b/>
          <w:smallCaps/>
          <w:sz w:val="22"/>
          <w:szCs w:val="22"/>
          <w:lang w:val="fr-FR"/>
        </w:rPr>
      </w:pPr>
      <w:r w:rsidRPr="007A0C01">
        <w:rPr>
          <w:rFonts w:ascii="Arial" w:hAnsi="Arial" w:cs="Arial"/>
          <w:b/>
          <w:smallCaps/>
          <w:sz w:val="22"/>
          <w:szCs w:val="22"/>
          <w:lang w:val="fr-FR"/>
        </w:rPr>
        <w:t>PRO</w:t>
      </w:r>
      <w:r w:rsidR="0060381F" w:rsidRPr="007A0C01">
        <w:rPr>
          <w:rFonts w:ascii="Arial" w:hAnsi="Arial" w:cs="Arial"/>
          <w:b/>
          <w:smallCaps/>
          <w:sz w:val="22"/>
          <w:szCs w:val="22"/>
          <w:lang w:val="fr-FR"/>
        </w:rPr>
        <w:t xml:space="preserve">gramme de </w:t>
      </w:r>
      <w:r w:rsidR="00F201BF">
        <w:rPr>
          <w:rFonts w:ascii="Arial" w:hAnsi="Arial" w:cs="Arial"/>
          <w:b/>
          <w:smallCaps/>
          <w:sz w:val="22"/>
          <w:szCs w:val="22"/>
          <w:lang w:val="fr-FR"/>
        </w:rPr>
        <w:t>Soutien aux Pôles</w:t>
      </w:r>
      <w:r w:rsidRPr="007A0C01">
        <w:rPr>
          <w:rFonts w:ascii="Arial" w:hAnsi="Arial" w:cs="Arial"/>
          <w:b/>
          <w:smallCaps/>
          <w:sz w:val="22"/>
          <w:szCs w:val="22"/>
          <w:lang w:val="fr-FR"/>
        </w:rPr>
        <w:t xml:space="preserve"> de micro-Entreprises R</w:t>
      </w:r>
      <w:r w:rsidR="00256758" w:rsidRPr="007A0C01">
        <w:rPr>
          <w:rFonts w:ascii="Arial" w:hAnsi="Arial" w:cs="Arial"/>
          <w:b/>
          <w:smallCaps/>
          <w:sz w:val="22"/>
          <w:szCs w:val="22"/>
          <w:lang w:val="fr-FR"/>
        </w:rPr>
        <w:t>urales et aux Economies Régionales</w:t>
      </w:r>
    </w:p>
    <w:p w:rsidR="00061128" w:rsidRPr="007A0C01" w:rsidRDefault="00061128" w:rsidP="005D181D">
      <w:pPr>
        <w:jc w:val="center"/>
        <w:rPr>
          <w:rFonts w:ascii="Arial" w:hAnsi="Arial" w:cs="Arial"/>
          <w:bCs/>
          <w:sz w:val="22"/>
          <w:szCs w:val="22"/>
          <w:lang w:val="fr-FR"/>
        </w:rPr>
      </w:pPr>
    </w:p>
    <w:p w:rsidR="006E48D8" w:rsidRPr="007A0C01" w:rsidRDefault="006E48D8" w:rsidP="006E48D8">
      <w:pPr>
        <w:ind w:left="360"/>
        <w:jc w:val="center"/>
        <w:rPr>
          <w:rFonts w:ascii="Arial" w:hAnsi="Arial" w:cs="Arial"/>
          <w:b/>
          <w:smallCaps/>
          <w:sz w:val="22"/>
          <w:szCs w:val="22"/>
          <w:lang w:val="fr-FR"/>
        </w:rPr>
      </w:pPr>
      <w:r w:rsidRPr="007A0C01">
        <w:rPr>
          <w:rFonts w:ascii="Arial" w:hAnsi="Arial" w:cs="Arial"/>
          <w:b/>
          <w:smallCaps/>
          <w:sz w:val="22"/>
          <w:szCs w:val="22"/>
          <w:lang w:val="fr-FR"/>
        </w:rPr>
        <w:t>- PROSPERER -</w:t>
      </w:r>
    </w:p>
    <w:p w:rsidR="006E48D8" w:rsidRPr="007A0C01" w:rsidRDefault="006E48D8" w:rsidP="005D181D">
      <w:pPr>
        <w:jc w:val="center"/>
        <w:rPr>
          <w:rFonts w:ascii="Arial" w:hAnsi="Arial" w:cs="Arial"/>
          <w:bCs/>
          <w:sz w:val="22"/>
          <w:szCs w:val="22"/>
          <w:lang w:val="fr-FR"/>
        </w:rPr>
      </w:pPr>
    </w:p>
    <w:p w:rsidR="005D181D" w:rsidRPr="007A0C01" w:rsidRDefault="005D181D" w:rsidP="005D181D">
      <w:pPr>
        <w:jc w:val="center"/>
        <w:rPr>
          <w:rFonts w:ascii="Arial" w:hAnsi="Arial" w:cs="Arial"/>
          <w:b/>
          <w:sz w:val="22"/>
          <w:szCs w:val="22"/>
          <w:lang w:val="fr-FR"/>
        </w:rPr>
      </w:pPr>
      <w:r w:rsidRPr="007A0C01">
        <w:rPr>
          <w:rFonts w:ascii="Arial" w:hAnsi="Arial" w:cs="Arial"/>
          <w:b/>
          <w:sz w:val="22"/>
          <w:szCs w:val="22"/>
          <w:lang w:val="fr-FR"/>
        </w:rPr>
        <w:t>A.</w:t>
      </w:r>
      <w:r w:rsidR="00424EB2" w:rsidRPr="007A0C01">
        <w:rPr>
          <w:rFonts w:ascii="Arial" w:hAnsi="Arial" w:cs="Arial"/>
          <w:b/>
          <w:sz w:val="22"/>
          <w:szCs w:val="22"/>
          <w:lang w:val="fr-FR"/>
        </w:rPr>
        <w:t xml:space="preserve"> </w:t>
      </w:r>
      <w:r w:rsidRPr="007A0C01">
        <w:rPr>
          <w:rFonts w:ascii="Arial" w:hAnsi="Arial" w:cs="Arial"/>
          <w:b/>
          <w:sz w:val="22"/>
          <w:szCs w:val="22"/>
          <w:lang w:val="fr-FR"/>
        </w:rPr>
        <w:t>Avancement d’exécution</w:t>
      </w:r>
    </w:p>
    <w:p w:rsidR="005D181D" w:rsidRPr="007A0C01" w:rsidRDefault="005D181D" w:rsidP="005D181D">
      <w:pPr>
        <w:jc w:val="both"/>
        <w:rPr>
          <w:rFonts w:ascii="Arial" w:hAnsi="Arial" w:cs="Arial"/>
          <w:bCs/>
          <w:sz w:val="22"/>
          <w:szCs w:val="22"/>
          <w:lang w:val="fr-FR"/>
        </w:rPr>
      </w:pPr>
    </w:p>
    <w:p w:rsidR="005D181D" w:rsidRPr="007A0C01" w:rsidRDefault="005D181D" w:rsidP="005D181D">
      <w:pPr>
        <w:jc w:val="both"/>
        <w:rPr>
          <w:rFonts w:ascii="Arial" w:hAnsi="Arial" w:cs="Arial"/>
          <w:bCs/>
          <w:i/>
          <w:iCs/>
          <w:sz w:val="22"/>
          <w:szCs w:val="22"/>
          <w:lang w:val="fr-FR"/>
        </w:rPr>
      </w:pPr>
      <w:r w:rsidRPr="007A0C01">
        <w:rPr>
          <w:rFonts w:ascii="Arial" w:hAnsi="Arial" w:cs="Arial"/>
          <w:bCs/>
          <w:i/>
          <w:iCs/>
          <w:sz w:val="22"/>
          <w:szCs w:val="22"/>
          <w:lang w:val="fr-FR"/>
        </w:rPr>
        <w:t xml:space="preserve">Cette partie sert à rendre compte de l’état d’avancement du projet, aussi bien de ses réalisations physiques que financières, </w:t>
      </w:r>
      <w:r w:rsidRPr="007A0C01">
        <w:rPr>
          <w:rFonts w:ascii="Arial" w:hAnsi="Arial" w:cs="Arial"/>
          <w:b/>
          <w:i/>
          <w:iCs/>
          <w:sz w:val="22"/>
          <w:szCs w:val="22"/>
          <w:lang w:val="fr-FR"/>
        </w:rPr>
        <w:t>par composante</w:t>
      </w:r>
      <w:r w:rsidRPr="007A0C01">
        <w:rPr>
          <w:rFonts w:ascii="Arial" w:hAnsi="Arial" w:cs="Arial"/>
          <w:bCs/>
          <w:i/>
          <w:iCs/>
          <w:sz w:val="22"/>
          <w:szCs w:val="22"/>
          <w:lang w:val="fr-FR"/>
        </w:rPr>
        <w:t>. Les annexes 1 à 4 se rapportent à cette partie et reprennent les indicateurs quantitatifs.</w:t>
      </w:r>
    </w:p>
    <w:p w:rsidR="005D181D" w:rsidRPr="007A0C01" w:rsidRDefault="005D181D" w:rsidP="005D181D">
      <w:pPr>
        <w:jc w:val="both"/>
        <w:rPr>
          <w:rFonts w:ascii="Arial" w:hAnsi="Arial" w:cs="Arial"/>
          <w:bCs/>
          <w:sz w:val="22"/>
          <w:szCs w:val="22"/>
          <w:lang w:val="fr-FR"/>
        </w:rPr>
      </w:pPr>
    </w:p>
    <w:tbl>
      <w:tblPr>
        <w:tblW w:w="0" w:type="auto"/>
        <w:tblBorders>
          <w:insideH w:val="dotted" w:sz="4" w:space="0" w:color="auto"/>
          <w:insideV w:val="dotted" w:sz="4" w:space="0" w:color="auto"/>
        </w:tblBorders>
        <w:tblLook w:val="01E0"/>
      </w:tblPr>
      <w:tblGrid>
        <w:gridCol w:w="10368"/>
      </w:tblGrid>
      <w:tr w:rsidR="005D181D" w:rsidRPr="00F8547C">
        <w:trPr>
          <w:trHeight w:val="433"/>
        </w:trPr>
        <w:tc>
          <w:tcPr>
            <w:tcW w:w="10368" w:type="dxa"/>
            <w:tcBorders>
              <w:top w:val="single" w:sz="12" w:space="0" w:color="auto"/>
              <w:left w:val="single" w:sz="12" w:space="0" w:color="auto"/>
              <w:bottom w:val="dotted" w:sz="4" w:space="0" w:color="auto"/>
              <w:right w:val="single" w:sz="12" w:space="0" w:color="auto"/>
            </w:tcBorders>
            <w:shd w:val="clear" w:color="auto" w:fill="000000"/>
            <w:vAlign w:val="center"/>
          </w:tcPr>
          <w:p w:rsidR="005D181D" w:rsidRPr="007A0C01" w:rsidRDefault="005D181D" w:rsidP="00CC03D4">
            <w:pPr>
              <w:rPr>
                <w:rFonts w:ascii="Arial" w:hAnsi="Arial" w:cs="Arial"/>
                <w:b/>
                <w:sz w:val="22"/>
                <w:szCs w:val="22"/>
                <w:lang w:val="fr-FR"/>
              </w:rPr>
            </w:pPr>
            <w:r w:rsidRPr="007A0C01">
              <w:rPr>
                <w:rFonts w:ascii="Arial" w:hAnsi="Arial" w:cs="Arial"/>
                <w:b/>
                <w:sz w:val="22"/>
                <w:szCs w:val="22"/>
                <w:lang w:val="fr-FR"/>
              </w:rPr>
              <w:t xml:space="preserve">Exécution </w:t>
            </w:r>
            <w:r w:rsidRPr="007A0C01">
              <w:rPr>
                <w:rFonts w:ascii="Arial" w:hAnsi="Arial" w:cs="Arial"/>
                <w:b/>
                <w:sz w:val="22"/>
                <w:szCs w:val="22"/>
                <w:u w:val="single"/>
                <w:lang w:val="fr-FR"/>
              </w:rPr>
              <w:t>prévue</w:t>
            </w:r>
            <w:r w:rsidRPr="007A0C01">
              <w:rPr>
                <w:rFonts w:ascii="Arial" w:hAnsi="Arial" w:cs="Arial"/>
                <w:b/>
                <w:sz w:val="22"/>
                <w:szCs w:val="22"/>
                <w:lang w:val="fr-FR"/>
              </w:rPr>
              <w:t xml:space="preserve"> pour le semestre écoulé (</w:t>
            </w:r>
            <w:r w:rsidR="00E37B4E" w:rsidRPr="007A0C01">
              <w:rPr>
                <w:rFonts w:ascii="Arial" w:hAnsi="Arial" w:cs="Arial"/>
                <w:b/>
                <w:sz w:val="22"/>
                <w:szCs w:val="22"/>
                <w:lang w:val="fr-FR"/>
              </w:rPr>
              <w:t xml:space="preserve">sur la base du </w:t>
            </w:r>
            <w:r w:rsidRPr="007A0C01">
              <w:rPr>
                <w:rFonts w:ascii="Arial" w:hAnsi="Arial" w:cs="Arial"/>
                <w:b/>
                <w:sz w:val="22"/>
                <w:szCs w:val="22"/>
                <w:lang w:val="fr-FR"/>
              </w:rPr>
              <w:t>PTBA</w:t>
            </w:r>
            <w:r w:rsidR="00CC03D4" w:rsidRPr="007A0C01">
              <w:rPr>
                <w:rFonts w:ascii="Arial" w:hAnsi="Arial" w:cs="Arial"/>
                <w:b/>
                <w:sz w:val="22"/>
                <w:szCs w:val="22"/>
                <w:lang w:val="fr-FR"/>
              </w:rPr>
              <w:t>)</w:t>
            </w:r>
          </w:p>
        </w:tc>
      </w:tr>
      <w:tr w:rsidR="005D181D" w:rsidRPr="00F8547C">
        <w:tc>
          <w:tcPr>
            <w:tcW w:w="10368" w:type="dxa"/>
            <w:tcBorders>
              <w:top w:val="dotted" w:sz="4" w:space="0" w:color="auto"/>
              <w:left w:val="single" w:sz="12" w:space="0" w:color="auto"/>
              <w:bottom w:val="dotted" w:sz="4" w:space="0" w:color="auto"/>
              <w:right w:val="single" w:sz="12" w:space="0" w:color="auto"/>
            </w:tcBorders>
          </w:tcPr>
          <w:p w:rsidR="00256758" w:rsidRPr="007A0C01" w:rsidRDefault="001536B1" w:rsidP="00256758">
            <w:pPr>
              <w:jc w:val="both"/>
              <w:rPr>
                <w:sz w:val="22"/>
                <w:szCs w:val="22"/>
                <w:lang w:val="fr-FR"/>
              </w:rPr>
            </w:pPr>
            <w:r w:rsidRPr="007A0C01">
              <w:rPr>
                <w:b/>
                <w:bCs/>
                <w:iCs/>
                <w:sz w:val="22"/>
                <w:szCs w:val="22"/>
                <w:lang w:val="fr-FR"/>
              </w:rPr>
              <w:t>C</w:t>
            </w:r>
            <w:r w:rsidR="00160E13" w:rsidRPr="007A0C01">
              <w:rPr>
                <w:b/>
                <w:bCs/>
                <w:iCs/>
                <w:sz w:val="22"/>
                <w:szCs w:val="22"/>
                <w:lang w:val="fr-FR"/>
              </w:rPr>
              <w:t xml:space="preserve">OMPOSANTE </w:t>
            </w:r>
            <w:r w:rsidRPr="007A0C01">
              <w:rPr>
                <w:b/>
                <w:bCs/>
                <w:iCs/>
                <w:sz w:val="22"/>
                <w:szCs w:val="22"/>
                <w:lang w:val="fr-FR"/>
              </w:rPr>
              <w:t xml:space="preserve">1 </w:t>
            </w:r>
            <w:r w:rsidRPr="007A0C01">
              <w:rPr>
                <w:iCs/>
                <w:sz w:val="22"/>
                <w:szCs w:val="22"/>
                <w:lang w:val="fr-FR"/>
              </w:rPr>
              <w:t xml:space="preserve">- </w:t>
            </w:r>
            <w:r w:rsidR="00256758" w:rsidRPr="007A0C01">
              <w:rPr>
                <w:b/>
                <w:bCs/>
                <w:sz w:val="22"/>
                <w:szCs w:val="22"/>
                <w:lang w:val="fr-FR"/>
              </w:rPr>
              <w:t>IDENTIFICATION ET MOBILISATION DES MER, DES PER ET STRUCTURATION DES INTERPROFESSIONS</w:t>
            </w:r>
            <w:r w:rsidR="00256758" w:rsidRPr="007A0C01">
              <w:rPr>
                <w:sz w:val="22"/>
                <w:szCs w:val="22"/>
                <w:lang w:val="fr-FR"/>
              </w:rPr>
              <w:t xml:space="preserve"> </w:t>
            </w:r>
          </w:p>
          <w:p w:rsidR="0036574A" w:rsidRPr="007A0C01" w:rsidRDefault="0036574A" w:rsidP="0036574A">
            <w:pPr>
              <w:rPr>
                <w:b/>
                <w:i/>
                <w:lang w:val="fr-FR"/>
              </w:rPr>
            </w:pPr>
          </w:p>
          <w:p w:rsidR="0036574A" w:rsidRPr="007A0C01" w:rsidRDefault="0036574A" w:rsidP="0036574A">
            <w:pPr>
              <w:rPr>
                <w:lang w:val="fr-FR"/>
              </w:rPr>
            </w:pPr>
            <w:r w:rsidRPr="007A0C01">
              <w:rPr>
                <w:b/>
                <w:i/>
                <w:sz w:val="22"/>
                <w:szCs w:val="22"/>
                <w:u w:val="single"/>
                <w:lang w:val="fr-FR"/>
              </w:rPr>
              <w:t>Sous composante 11</w:t>
            </w:r>
            <w:r w:rsidRPr="007A0C01">
              <w:rPr>
                <w:b/>
                <w:i/>
                <w:sz w:val="22"/>
                <w:szCs w:val="22"/>
                <w:lang w:val="fr-FR"/>
              </w:rPr>
              <w:t> :</w:t>
            </w:r>
            <w:r w:rsidRPr="007A0C01">
              <w:rPr>
                <w:sz w:val="22"/>
                <w:szCs w:val="22"/>
                <w:lang w:val="fr-FR"/>
              </w:rPr>
              <w:t xml:space="preserve"> </w:t>
            </w:r>
            <w:r w:rsidRPr="007A0C01">
              <w:rPr>
                <w:b/>
                <w:i/>
                <w:sz w:val="22"/>
                <w:szCs w:val="22"/>
                <w:lang w:val="fr-FR"/>
              </w:rPr>
              <w:t>Inventaire régional- Validation des MER et des PER- Dispositif d’appui local</w:t>
            </w:r>
          </w:p>
          <w:p w:rsidR="0036574A" w:rsidRPr="007A0C01" w:rsidRDefault="0036574A" w:rsidP="0036574A">
            <w:pPr>
              <w:rPr>
                <w:lang w:val="fr-FR"/>
              </w:rPr>
            </w:pPr>
          </w:p>
          <w:p w:rsidR="00160E13" w:rsidRPr="007A0C01" w:rsidRDefault="00160E13" w:rsidP="00160E13">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mise en œuvre des plans de développement de filières ; </w:t>
            </w:r>
          </w:p>
          <w:p w:rsidR="00160E13" w:rsidRPr="007A0C01" w:rsidRDefault="00160E13" w:rsidP="00160E13">
            <w:pPr>
              <w:ind w:left="567" w:right="32"/>
              <w:jc w:val="both"/>
              <w:rPr>
                <w:rFonts w:ascii="Century Gothic" w:hAnsi="Century Gothic"/>
                <w:sz w:val="20"/>
                <w:szCs w:val="20"/>
                <w:lang w:val="fr-FR"/>
              </w:rPr>
            </w:pPr>
          </w:p>
          <w:p w:rsidR="00160E13" w:rsidRPr="007A0C01" w:rsidRDefault="00160E13" w:rsidP="00160E13">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L’opérationnalisation et le renforcement des Ivo Fanoitra/IF au niveau des 19 districts cibles du Programme.</w:t>
            </w:r>
          </w:p>
          <w:p w:rsidR="0036574A" w:rsidRPr="007A0C01" w:rsidRDefault="0036574A" w:rsidP="0036574A">
            <w:pPr>
              <w:rPr>
                <w:lang w:val="fr-FR"/>
              </w:rPr>
            </w:pPr>
          </w:p>
          <w:p w:rsidR="0036574A" w:rsidRPr="007A0C01" w:rsidRDefault="0036574A" w:rsidP="0036574A">
            <w:pPr>
              <w:rPr>
                <w:b/>
                <w:i/>
                <w:sz w:val="22"/>
                <w:szCs w:val="22"/>
                <w:lang w:val="fr-FR"/>
              </w:rPr>
            </w:pPr>
            <w:r w:rsidRPr="007A0C01">
              <w:rPr>
                <w:b/>
                <w:i/>
                <w:sz w:val="22"/>
                <w:szCs w:val="22"/>
                <w:u w:val="single"/>
                <w:lang w:val="fr-FR"/>
              </w:rPr>
              <w:t>Sous composante 12</w:t>
            </w:r>
            <w:r w:rsidRPr="007A0C01">
              <w:rPr>
                <w:b/>
                <w:i/>
                <w:sz w:val="22"/>
                <w:szCs w:val="22"/>
                <w:lang w:val="fr-FR"/>
              </w:rPr>
              <w:t> :</w:t>
            </w:r>
            <w:r w:rsidRPr="007A0C01">
              <w:rPr>
                <w:b/>
                <w:i/>
                <w:iCs/>
                <w:sz w:val="22"/>
                <w:szCs w:val="22"/>
                <w:lang w:val="fr-FR"/>
              </w:rPr>
              <w:t xml:space="preserve"> Renforcement des structures professionnelles et de l’interface Public-Privé</w:t>
            </w:r>
          </w:p>
          <w:p w:rsidR="0036574A" w:rsidRPr="007A0C01" w:rsidRDefault="0036574A" w:rsidP="0036574A">
            <w:pPr>
              <w:rPr>
                <w:lang w:val="fr-FR"/>
              </w:rPr>
            </w:pPr>
          </w:p>
          <w:p w:rsidR="00160E13" w:rsidRPr="007A0C01" w:rsidRDefault="00160E13" w:rsidP="00160E13">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Le renforcement des capacités opérationnelles des CCI, DRDE et DRDR ; et</w:t>
            </w:r>
            <w:r w:rsidRPr="007A0C01">
              <w:rPr>
                <w:rFonts w:ascii="Century Gothic" w:hAnsi="Century Gothic"/>
                <w:color w:val="000000"/>
                <w:sz w:val="20"/>
                <w:szCs w:val="20"/>
                <w:lang w:val="fr-FR"/>
              </w:rPr>
              <w:t xml:space="preserve"> </w:t>
            </w:r>
          </w:p>
          <w:p w:rsidR="00160E13" w:rsidRPr="007A0C01" w:rsidRDefault="00160E13" w:rsidP="00160E13">
            <w:pPr>
              <w:ind w:left="567" w:right="32"/>
              <w:jc w:val="both"/>
              <w:rPr>
                <w:rFonts w:ascii="Century Gothic" w:hAnsi="Century Gothic"/>
                <w:sz w:val="20"/>
                <w:szCs w:val="20"/>
                <w:lang w:val="fr-FR"/>
              </w:rPr>
            </w:pPr>
          </w:p>
          <w:p w:rsidR="00160E13" w:rsidRPr="007A0C01" w:rsidRDefault="00160E13" w:rsidP="00160E13">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Le renforcement de capacité des associations, groupements de base (AGB) et des organisations professionnelles (OP).</w:t>
            </w:r>
          </w:p>
          <w:p w:rsidR="00760D00" w:rsidRPr="007A0C01" w:rsidRDefault="00760D00" w:rsidP="00760D00">
            <w:pPr>
              <w:pStyle w:val="Titre8"/>
              <w:spacing w:before="0" w:after="0"/>
              <w:jc w:val="left"/>
              <w:rPr>
                <w:b/>
                <w:bCs/>
                <w:i w:val="0"/>
                <w:sz w:val="22"/>
                <w:szCs w:val="22"/>
                <w:lang w:val="fr-FR"/>
              </w:rPr>
            </w:pPr>
          </w:p>
          <w:p w:rsidR="001536B1" w:rsidRPr="007A0C01" w:rsidRDefault="001536B1" w:rsidP="00760D00">
            <w:pPr>
              <w:pStyle w:val="Titre8"/>
              <w:spacing w:before="0" w:after="0"/>
              <w:jc w:val="left"/>
              <w:rPr>
                <w:b/>
                <w:i w:val="0"/>
                <w:sz w:val="22"/>
                <w:szCs w:val="22"/>
                <w:lang w:val="fr-FR"/>
              </w:rPr>
            </w:pPr>
            <w:r w:rsidRPr="007A0C01">
              <w:rPr>
                <w:b/>
                <w:bCs/>
                <w:i w:val="0"/>
                <w:sz w:val="22"/>
                <w:szCs w:val="22"/>
                <w:lang w:val="fr-FR"/>
              </w:rPr>
              <w:t>C</w:t>
            </w:r>
            <w:r w:rsidR="0036574A" w:rsidRPr="007A0C01">
              <w:rPr>
                <w:b/>
                <w:bCs/>
                <w:i w:val="0"/>
                <w:sz w:val="22"/>
                <w:szCs w:val="22"/>
                <w:lang w:val="fr-FR"/>
              </w:rPr>
              <w:t>OMPOSANTE</w:t>
            </w:r>
            <w:r w:rsidRPr="007A0C01">
              <w:rPr>
                <w:b/>
                <w:bCs/>
                <w:i w:val="0"/>
                <w:sz w:val="22"/>
                <w:szCs w:val="22"/>
                <w:lang w:val="fr-FR"/>
              </w:rPr>
              <w:t xml:space="preserve"> 2 - </w:t>
            </w:r>
            <w:r w:rsidR="006E0F26" w:rsidRPr="007A0C01">
              <w:rPr>
                <w:b/>
                <w:i w:val="0"/>
                <w:sz w:val="22"/>
                <w:szCs w:val="22"/>
                <w:lang w:val="fr-FR"/>
              </w:rPr>
              <w:t>SERVICES D’APPUI AUX MICRO-ENTREPRISES RURALES ET FORMATION PROFESSIONNELLE</w:t>
            </w:r>
          </w:p>
          <w:p w:rsidR="0036574A" w:rsidRPr="007A0C01" w:rsidRDefault="0036574A" w:rsidP="0036574A">
            <w:pPr>
              <w:rPr>
                <w:lang w:val="fr-FR"/>
              </w:rPr>
            </w:pPr>
          </w:p>
          <w:p w:rsidR="0036574A" w:rsidRPr="007A0C01" w:rsidRDefault="0036574A" w:rsidP="0036574A">
            <w:pPr>
              <w:rPr>
                <w:lang w:val="fr-FR"/>
              </w:rPr>
            </w:pPr>
            <w:r w:rsidRPr="007A0C01">
              <w:rPr>
                <w:b/>
                <w:i/>
                <w:lang w:val="fr-FR"/>
              </w:rPr>
              <w:t>Sous composante 21 :</w:t>
            </w:r>
            <w:r w:rsidRPr="007A0C01">
              <w:rPr>
                <w:b/>
                <w:i/>
                <w:sz w:val="22"/>
                <w:szCs w:val="22"/>
                <w:lang w:val="fr-FR"/>
              </w:rPr>
              <w:t xml:space="preserve"> Services d’appui adaptés aux micro-entreprises rurales existantes</w:t>
            </w:r>
          </w:p>
          <w:p w:rsidR="0036574A" w:rsidRPr="007A0C01" w:rsidRDefault="0036574A" w:rsidP="0036574A">
            <w:pPr>
              <w:rPr>
                <w:lang w:val="fr-FR"/>
              </w:rPr>
            </w:pPr>
          </w:p>
          <w:p w:rsidR="00B61551" w:rsidRPr="007A0C01" w:rsidRDefault="00B61551" w:rsidP="00B61551">
            <w:pPr>
              <w:numPr>
                <w:ilvl w:val="0"/>
                <w:numId w:val="6"/>
              </w:numPr>
              <w:tabs>
                <w:tab w:val="clear" w:pos="1776"/>
              </w:tabs>
              <w:ind w:left="567" w:hanging="567"/>
              <w:jc w:val="both"/>
              <w:rPr>
                <w:rFonts w:ascii="Century Gothic" w:hAnsi="Century Gothic"/>
                <w:sz w:val="20"/>
                <w:szCs w:val="20"/>
                <w:u w:val="single"/>
                <w:lang w:val="fr-FR"/>
              </w:rPr>
            </w:pPr>
            <w:r w:rsidRPr="007A0C01">
              <w:rPr>
                <w:rFonts w:ascii="Century Gothic" w:hAnsi="Century Gothic"/>
                <w:sz w:val="20"/>
                <w:szCs w:val="20"/>
                <w:u w:val="single"/>
                <w:lang w:val="fr-FR"/>
              </w:rPr>
              <w:t xml:space="preserve">Mise à niveau des PSE  </w:t>
            </w:r>
          </w:p>
          <w:p w:rsidR="00B61551" w:rsidRPr="007A0C01" w:rsidRDefault="00FD2656"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24</w:t>
            </w:r>
            <w:r w:rsidR="00B61551" w:rsidRPr="007A0C01">
              <w:rPr>
                <w:rFonts w:ascii="Century Gothic" w:hAnsi="Century Gothic"/>
                <w:color w:val="000000"/>
                <w:sz w:val="20"/>
                <w:szCs w:val="20"/>
              </w:rPr>
              <w:t xml:space="preserve"> formateurs (PSE) mis à niveau en culture d’épargne et de crédit ; </w:t>
            </w:r>
          </w:p>
          <w:p w:rsidR="00B61551" w:rsidRPr="007A0C01" w:rsidRDefault="00FD2656"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7</w:t>
            </w:r>
            <w:r w:rsidR="00B61551" w:rsidRPr="007A0C01">
              <w:rPr>
                <w:rFonts w:ascii="Century Gothic" w:hAnsi="Century Gothic"/>
                <w:color w:val="000000"/>
                <w:sz w:val="20"/>
                <w:szCs w:val="20"/>
              </w:rPr>
              <w:t xml:space="preserve"> formateurs (PSE) mis à niveau en diagnostic et business plan ; </w:t>
            </w:r>
          </w:p>
          <w:p w:rsidR="00B61551" w:rsidRDefault="00FD2656"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82</w:t>
            </w:r>
            <w:r w:rsidR="00B61551" w:rsidRPr="007A0C01">
              <w:rPr>
                <w:rFonts w:ascii="Century Gothic" w:hAnsi="Century Gothic"/>
                <w:color w:val="000000"/>
                <w:sz w:val="20"/>
                <w:szCs w:val="20"/>
              </w:rPr>
              <w:t xml:space="preserve"> formateurs (PSE) mis à niveau en technique et qualité ;  </w:t>
            </w:r>
          </w:p>
          <w:p w:rsidR="00FD2656" w:rsidRDefault="00FD2656"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10 formateurs (PSE) mis à niveau en culture entrepreneuriale ;</w:t>
            </w:r>
          </w:p>
          <w:p w:rsidR="00FD2656" w:rsidRPr="007A0C01" w:rsidRDefault="00FD2656"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27 formateurs (PSE) mis à niveau en Ingénierie de formation ;</w:t>
            </w:r>
          </w:p>
          <w:p w:rsidR="00B61551" w:rsidRPr="007A0C01" w:rsidRDefault="00B61551"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sidRPr="007A0C01">
              <w:rPr>
                <w:rFonts w:ascii="Century Gothic" w:hAnsi="Century Gothic"/>
                <w:color w:val="000000"/>
                <w:sz w:val="20"/>
                <w:szCs w:val="20"/>
              </w:rPr>
              <w:t>4 types de référentiels standards – guides du formateur – supports de cours élaborés.</w:t>
            </w:r>
          </w:p>
          <w:p w:rsidR="00B61551" w:rsidRPr="007A0C01" w:rsidRDefault="00B61551" w:rsidP="00B61551">
            <w:pPr>
              <w:pStyle w:val="Paragraphedeliste"/>
              <w:spacing w:after="0" w:line="240" w:lineRule="auto"/>
              <w:ind w:left="1290"/>
              <w:jc w:val="both"/>
              <w:rPr>
                <w:rFonts w:ascii="Century Gothic" w:hAnsi="Century Gothic"/>
                <w:color w:val="000000"/>
                <w:sz w:val="20"/>
                <w:szCs w:val="20"/>
              </w:rPr>
            </w:pPr>
          </w:p>
          <w:p w:rsidR="00B61551" w:rsidRPr="007A0C01" w:rsidRDefault="00B61551" w:rsidP="00B61551">
            <w:pPr>
              <w:numPr>
                <w:ilvl w:val="0"/>
                <w:numId w:val="6"/>
              </w:numPr>
              <w:tabs>
                <w:tab w:val="clear" w:pos="1776"/>
              </w:tabs>
              <w:ind w:left="567" w:hanging="567"/>
              <w:jc w:val="both"/>
              <w:rPr>
                <w:rFonts w:ascii="Century Gothic" w:hAnsi="Century Gothic"/>
                <w:sz w:val="20"/>
                <w:szCs w:val="20"/>
                <w:u w:val="single"/>
                <w:lang w:val="fr-FR"/>
              </w:rPr>
            </w:pPr>
            <w:r w:rsidRPr="007A0C01">
              <w:rPr>
                <w:rFonts w:ascii="Century Gothic" w:hAnsi="Century Gothic"/>
                <w:sz w:val="20"/>
                <w:szCs w:val="20"/>
                <w:u w:val="single"/>
                <w:lang w:val="fr-FR"/>
              </w:rPr>
              <w:t>Renforcement de capacités des MER/PER existantes </w:t>
            </w:r>
          </w:p>
          <w:p w:rsidR="00B61551" w:rsidRPr="007A0C01" w:rsidRDefault="00FD2656"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1350</w:t>
            </w:r>
            <w:r w:rsidR="00B61551" w:rsidRPr="007A0C01">
              <w:rPr>
                <w:rFonts w:ascii="Century Gothic" w:hAnsi="Century Gothic"/>
                <w:color w:val="000000"/>
                <w:sz w:val="20"/>
                <w:szCs w:val="20"/>
              </w:rPr>
              <w:t xml:space="preserve"> MER/PER formées en culture d’épargne – crédit ; </w:t>
            </w:r>
          </w:p>
          <w:p w:rsidR="00B61551" w:rsidRDefault="00FD2656"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2290</w:t>
            </w:r>
            <w:r w:rsidR="00B61551" w:rsidRPr="007A0C01">
              <w:rPr>
                <w:rFonts w:ascii="Century Gothic" w:hAnsi="Century Gothic"/>
                <w:color w:val="000000"/>
                <w:sz w:val="20"/>
                <w:szCs w:val="20"/>
              </w:rPr>
              <w:t xml:space="preserve"> MER/PER formées en technique et qualité ;  </w:t>
            </w:r>
          </w:p>
          <w:p w:rsidR="00FD2656" w:rsidRDefault="00FD2656"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5250 MER/PER formées en culture entrepreneuriale ;</w:t>
            </w:r>
          </w:p>
          <w:p w:rsidR="00FD2656" w:rsidRDefault="00FD2656"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235 MER/PER formées en Gestion et comptabilité simplifiées ;</w:t>
            </w:r>
          </w:p>
          <w:p w:rsidR="00FD2656" w:rsidRPr="007A0C01" w:rsidRDefault="00FD2656"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175 MER/PER formées en marketing et commercialisation ;</w:t>
            </w:r>
          </w:p>
          <w:p w:rsidR="00B61551" w:rsidRPr="007A0C01" w:rsidRDefault="00FD2656"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9</w:t>
            </w:r>
            <w:r w:rsidR="00B61551" w:rsidRPr="007A0C01">
              <w:rPr>
                <w:rFonts w:ascii="Century Gothic" w:hAnsi="Century Gothic"/>
                <w:color w:val="000000"/>
                <w:sz w:val="20"/>
                <w:szCs w:val="20"/>
              </w:rPr>
              <w:t>5 MER/PER formées en langues étrangères et TIC ; </w:t>
            </w:r>
          </w:p>
          <w:p w:rsidR="00B61551" w:rsidRPr="007A0C01" w:rsidRDefault="009263D8"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152</w:t>
            </w:r>
            <w:r w:rsidR="00B61551" w:rsidRPr="007A0C01">
              <w:rPr>
                <w:rFonts w:ascii="Century Gothic" w:hAnsi="Century Gothic"/>
                <w:color w:val="000000"/>
                <w:sz w:val="20"/>
                <w:szCs w:val="20"/>
              </w:rPr>
              <w:t>0 Business plan élaborés par les PSE et les CE ; </w:t>
            </w:r>
          </w:p>
          <w:p w:rsidR="00B61551" w:rsidRPr="007A0C01" w:rsidRDefault="00B61551"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sidRPr="007A0C01">
              <w:rPr>
                <w:rFonts w:ascii="Century Gothic" w:hAnsi="Century Gothic"/>
                <w:color w:val="000000"/>
                <w:sz w:val="20"/>
                <w:szCs w:val="20"/>
              </w:rPr>
              <w:t>4300 MER/PER accompagnées par les CE.</w:t>
            </w:r>
          </w:p>
          <w:p w:rsidR="00B61551" w:rsidRPr="007A0C01" w:rsidRDefault="00B61551" w:rsidP="00B61551">
            <w:pPr>
              <w:pStyle w:val="Paragraphedeliste"/>
              <w:spacing w:after="0" w:line="240" w:lineRule="auto"/>
              <w:ind w:left="1290"/>
              <w:jc w:val="both"/>
              <w:rPr>
                <w:rFonts w:ascii="Century Gothic" w:hAnsi="Century Gothic"/>
                <w:color w:val="000000"/>
                <w:sz w:val="20"/>
                <w:szCs w:val="20"/>
              </w:rPr>
            </w:pPr>
          </w:p>
          <w:p w:rsidR="00B61551" w:rsidRPr="007A0C01" w:rsidRDefault="00B61551" w:rsidP="00B61551">
            <w:pPr>
              <w:numPr>
                <w:ilvl w:val="0"/>
                <w:numId w:val="6"/>
              </w:numPr>
              <w:tabs>
                <w:tab w:val="clear" w:pos="1776"/>
              </w:tabs>
              <w:ind w:left="567" w:hanging="567"/>
              <w:jc w:val="both"/>
              <w:rPr>
                <w:rFonts w:ascii="Century Gothic" w:hAnsi="Century Gothic"/>
                <w:sz w:val="20"/>
                <w:szCs w:val="20"/>
                <w:u w:val="single"/>
                <w:lang w:val="fr-FR"/>
              </w:rPr>
            </w:pPr>
            <w:r w:rsidRPr="007A0C01">
              <w:rPr>
                <w:rFonts w:ascii="Century Gothic" w:hAnsi="Century Gothic"/>
                <w:sz w:val="20"/>
                <w:szCs w:val="20"/>
                <w:u w:val="single"/>
                <w:lang w:val="fr-FR"/>
              </w:rPr>
              <w:t>Appui au Développement et à la Promotion des Filières et Clusters</w:t>
            </w:r>
          </w:p>
          <w:p w:rsidR="00B61551" w:rsidRPr="007A0C01" w:rsidRDefault="00B336D7"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38</w:t>
            </w:r>
            <w:r w:rsidR="00B61551" w:rsidRPr="007A0C01">
              <w:rPr>
                <w:rFonts w:ascii="Century Gothic" w:hAnsi="Century Gothic"/>
                <w:color w:val="000000"/>
                <w:sz w:val="20"/>
                <w:szCs w:val="20"/>
              </w:rPr>
              <w:t xml:space="preserve"> lots de paquets technologiques transférés aux MER ;</w:t>
            </w:r>
          </w:p>
          <w:p w:rsidR="00B61551" w:rsidRPr="007A0C01" w:rsidRDefault="00B61551"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sidRPr="007A0C01">
              <w:rPr>
                <w:rFonts w:ascii="Century Gothic" w:hAnsi="Century Gothic"/>
                <w:color w:val="000000"/>
                <w:sz w:val="20"/>
                <w:szCs w:val="20"/>
              </w:rPr>
              <w:t>900 guides de bonne pratique édités ; </w:t>
            </w:r>
          </w:p>
          <w:p w:rsidR="00B61551" w:rsidRPr="007A0C01" w:rsidRDefault="00B61551"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sidRPr="007A0C01">
              <w:rPr>
                <w:rFonts w:ascii="Century Gothic" w:hAnsi="Century Gothic"/>
                <w:color w:val="000000"/>
                <w:sz w:val="20"/>
                <w:szCs w:val="20"/>
              </w:rPr>
              <w:t>participation à des foires:</w:t>
            </w:r>
          </w:p>
          <w:p w:rsidR="00B61551" w:rsidRPr="007A0C01" w:rsidRDefault="00B61551" w:rsidP="008719A7">
            <w:pPr>
              <w:numPr>
                <w:ilvl w:val="0"/>
                <w:numId w:val="15"/>
              </w:numPr>
              <w:ind w:left="2268"/>
              <w:rPr>
                <w:rFonts w:ascii="Century Gothic" w:hAnsi="Century Gothic"/>
                <w:color w:val="000000"/>
                <w:sz w:val="20"/>
                <w:szCs w:val="20"/>
                <w:lang w:val="fr-FR"/>
              </w:rPr>
            </w:pPr>
            <w:r w:rsidRPr="007A0C01">
              <w:rPr>
                <w:rFonts w:ascii="Century Gothic" w:hAnsi="Century Gothic"/>
                <w:color w:val="000000"/>
                <w:sz w:val="20"/>
                <w:szCs w:val="20"/>
                <w:lang w:val="fr-FR"/>
              </w:rPr>
              <w:lastRenderedPageBreak/>
              <w:t xml:space="preserve">foires locales : </w:t>
            </w:r>
            <w:r w:rsidR="00B336D7">
              <w:rPr>
                <w:rFonts w:ascii="Century Gothic" w:hAnsi="Century Gothic"/>
                <w:color w:val="000000"/>
                <w:sz w:val="20"/>
                <w:szCs w:val="20"/>
                <w:lang w:val="fr-FR"/>
              </w:rPr>
              <w:t>100</w:t>
            </w:r>
            <w:r w:rsidRPr="007A0C01">
              <w:rPr>
                <w:rFonts w:ascii="Century Gothic" w:hAnsi="Century Gothic"/>
                <w:color w:val="000000"/>
                <w:sz w:val="20"/>
                <w:szCs w:val="20"/>
                <w:lang w:val="fr-FR"/>
              </w:rPr>
              <w:t xml:space="preserve"> MER/PER bénéficiaires</w:t>
            </w:r>
          </w:p>
          <w:p w:rsidR="00B61551" w:rsidRPr="007A0C01" w:rsidRDefault="00B61551" w:rsidP="008719A7">
            <w:pPr>
              <w:numPr>
                <w:ilvl w:val="0"/>
                <w:numId w:val="15"/>
              </w:numPr>
              <w:ind w:left="2268"/>
              <w:rPr>
                <w:rFonts w:ascii="Century Gothic" w:hAnsi="Century Gothic"/>
                <w:color w:val="000000"/>
                <w:sz w:val="20"/>
                <w:szCs w:val="20"/>
                <w:lang w:val="fr-FR"/>
              </w:rPr>
            </w:pPr>
            <w:r w:rsidRPr="007A0C01">
              <w:rPr>
                <w:rFonts w:ascii="Century Gothic" w:hAnsi="Century Gothic"/>
                <w:color w:val="000000"/>
                <w:sz w:val="20"/>
                <w:szCs w:val="20"/>
                <w:lang w:val="fr-FR"/>
              </w:rPr>
              <w:t xml:space="preserve">foires nationales : </w:t>
            </w:r>
            <w:r w:rsidR="00B336D7">
              <w:rPr>
                <w:rFonts w:ascii="Century Gothic" w:hAnsi="Century Gothic"/>
                <w:color w:val="000000"/>
                <w:sz w:val="20"/>
                <w:szCs w:val="20"/>
                <w:lang w:val="fr-FR"/>
              </w:rPr>
              <w:t>84</w:t>
            </w:r>
            <w:r w:rsidRPr="007A0C01">
              <w:rPr>
                <w:rFonts w:ascii="Century Gothic" w:hAnsi="Century Gothic"/>
                <w:color w:val="000000"/>
                <w:sz w:val="20"/>
                <w:szCs w:val="20"/>
                <w:lang w:val="fr-FR"/>
              </w:rPr>
              <w:t xml:space="preserve"> MER/PER bénéficiaires</w:t>
            </w:r>
          </w:p>
          <w:p w:rsidR="00B61551" w:rsidRPr="007A0C01" w:rsidRDefault="00B61551" w:rsidP="00B61551">
            <w:pPr>
              <w:pStyle w:val="Paragraphedeliste"/>
              <w:numPr>
                <w:ilvl w:val="0"/>
                <w:numId w:val="7"/>
              </w:numPr>
              <w:tabs>
                <w:tab w:val="num" w:pos="567"/>
              </w:tabs>
              <w:spacing w:after="0" w:line="240" w:lineRule="auto"/>
              <w:jc w:val="both"/>
              <w:rPr>
                <w:rFonts w:ascii="Century Gothic" w:hAnsi="Century Gothic"/>
                <w:color w:val="000000"/>
                <w:sz w:val="20"/>
                <w:szCs w:val="20"/>
              </w:rPr>
            </w:pPr>
            <w:r w:rsidRPr="007A0C01">
              <w:rPr>
                <w:rFonts w:ascii="Century Gothic" w:hAnsi="Century Gothic"/>
                <w:color w:val="000000"/>
                <w:sz w:val="20"/>
                <w:szCs w:val="20"/>
              </w:rPr>
              <w:t>1 système d’information sur le marché opérationnel.</w:t>
            </w:r>
          </w:p>
          <w:p w:rsidR="00623329" w:rsidRPr="007A0C01" w:rsidRDefault="00623329" w:rsidP="00623329">
            <w:pPr>
              <w:pStyle w:val="Paragraphedeliste"/>
              <w:spacing w:after="0" w:line="240" w:lineRule="auto"/>
              <w:ind w:left="1290"/>
              <w:jc w:val="both"/>
              <w:rPr>
                <w:rFonts w:ascii="Century Gothic" w:hAnsi="Century Gothic" w:cs="Arial"/>
                <w:color w:val="000000"/>
                <w:sz w:val="20"/>
                <w:szCs w:val="20"/>
              </w:rPr>
            </w:pPr>
          </w:p>
          <w:p w:rsidR="0036574A" w:rsidRPr="007A0C01" w:rsidRDefault="0036574A" w:rsidP="0036574A">
            <w:pPr>
              <w:rPr>
                <w:b/>
                <w:i/>
                <w:iCs/>
                <w:szCs w:val="22"/>
                <w:lang w:val="fr-FR"/>
              </w:rPr>
            </w:pPr>
            <w:r w:rsidRPr="007A0C01">
              <w:rPr>
                <w:b/>
                <w:i/>
                <w:lang w:val="fr-FR"/>
              </w:rPr>
              <w:t>Sous composante 22 :</w:t>
            </w:r>
            <w:r w:rsidRPr="007A0C01">
              <w:rPr>
                <w:b/>
                <w:i/>
                <w:iCs/>
                <w:szCs w:val="22"/>
                <w:lang w:val="fr-FR"/>
              </w:rPr>
              <w:t xml:space="preserve"> Renforcement des structures professionnelles et de l’interface Public-Privé</w:t>
            </w:r>
          </w:p>
          <w:p w:rsidR="0036574A" w:rsidRPr="007A0C01" w:rsidRDefault="0036574A" w:rsidP="0036574A">
            <w:pPr>
              <w:rPr>
                <w:b/>
                <w:i/>
                <w:lang w:val="fr-FR"/>
              </w:rPr>
            </w:pPr>
          </w:p>
          <w:p w:rsidR="00C83614" w:rsidRPr="007A0C01" w:rsidRDefault="00C83614" w:rsidP="00C83614">
            <w:pPr>
              <w:numPr>
                <w:ilvl w:val="0"/>
                <w:numId w:val="6"/>
              </w:numPr>
              <w:tabs>
                <w:tab w:val="clear" w:pos="1776"/>
              </w:tabs>
              <w:ind w:left="567" w:hanging="567"/>
              <w:jc w:val="both"/>
              <w:rPr>
                <w:rFonts w:ascii="Century Gothic" w:hAnsi="Century Gothic"/>
                <w:sz w:val="20"/>
                <w:szCs w:val="20"/>
                <w:u w:val="single"/>
                <w:lang w:val="fr-FR"/>
              </w:rPr>
            </w:pPr>
            <w:r w:rsidRPr="007A0C01">
              <w:rPr>
                <w:rFonts w:ascii="Century Gothic" w:hAnsi="Century Gothic"/>
                <w:sz w:val="20"/>
                <w:szCs w:val="20"/>
                <w:u w:val="single"/>
                <w:lang w:val="fr-FR"/>
              </w:rPr>
              <w:t>Alphabétisation des jeunes et adultes ruraux</w:t>
            </w:r>
          </w:p>
          <w:p w:rsidR="00C83614" w:rsidRPr="007A0C01" w:rsidRDefault="00B336D7" w:rsidP="00C83614">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69</w:t>
            </w:r>
            <w:r w:rsidR="00C83614" w:rsidRPr="007A0C01">
              <w:rPr>
                <w:rFonts w:ascii="Century Gothic" w:hAnsi="Century Gothic"/>
                <w:color w:val="000000"/>
                <w:sz w:val="20"/>
                <w:szCs w:val="20"/>
              </w:rPr>
              <w:t>0  Adultes alphabétisés</w:t>
            </w:r>
            <w:r w:rsidR="00F8547C">
              <w:rPr>
                <w:rFonts w:ascii="Century Gothic" w:hAnsi="Century Gothic"/>
                <w:color w:val="000000"/>
                <w:sz w:val="20"/>
                <w:szCs w:val="20"/>
              </w:rPr>
              <w:t>.</w:t>
            </w:r>
          </w:p>
          <w:p w:rsidR="00C83614" w:rsidRPr="007A0C01" w:rsidRDefault="00C83614" w:rsidP="00C83614">
            <w:pPr>
              <w:pStyle w:val="Paragraphedeliste"/>
              <w:spacing w:after="0" w:line="240" w:lineRule="auto"/>
              <w:ind w:left="1290"/>
              <w:jc w:val="both"/>
              <w:rPr>
                <w:rFonts w:ascii="Century Gothic" w:hAnsi="Century Gothic"/>
                <w:color w:val="000000"/>
                <w:sz w:val="20"/>
                <w:szCs w:val="20"/>
              </w:rPr>
            </w:pPr>
          </w:p>
          <w:p w:rsidR="00C83614" w:rsidRPr="007A0C01" w:rsidRDefault="00C83614" w:rsidP="00C83614">
            <w:pPr>
              <w:numPr>
                <w:ilvl w:val="0"/>
                <w:numId w:val="6"/>
              </w:numPr>
              <w:tabs>
                <w:tab w:val="clear" w:pos="1776"/>
              </w:tabs>
              <w:ind w:left="567" w:hanging="567"/>
              <w:jc w:val="both"/>
              <w:rPr>
                <w:rFonts w:ascii="Century Gothic" w:hAnsi="Century Gothic"/>
                <w:sz w:val="20"/>
                <w:szCs w:val="20"/>
                <w:u w:val="single"/>
                <w:lang w:val="fr-FR"/>
              </w:rPr>
            </w:pPr>
            <w:r w:rsidRPr="007A0C01">
              <w:rPr>
                <w:rFonts w:ascii="Century Gothic" w:hAnsi="Century Gothic"/>
                <w:sz w:val="20"/>
                <w:szCs w:val="20"/>
                <w:u w:val="single"/>
                <w:lang w:val="fr-FR"/>
              </w:rPr>
              <w:t>Apprentissage et formation professionnelle</w:t>
            </w:r>
          </w:p>
          <w:p w:rsidR="00C83614" w:rsidRPr="007A0C01" w:rsidRDefault="00A10ED8" w:rsidP="00C83614">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45</w:t>
            </w:r>
            <w:r w:rsidR="00C83614" w:rsidRPr="007A0C01">
              <w:rPr>
                <w:rFonts w:ascii="Century Gothic" w:hAnsi="Century Gothic"/>
                <w:color w:val="000000"/>
                <w:sz w:val="20"/>
                <w:szCs w:val="20"/>
              </w:rPr>
              <w:t>0  jeunes ruraux mis en apprentissage ; </w:t>
            </w:r>
          </w:p>
          <w:p w:rsidR="00C83614" w:rsidRPr="007A0C01" w:rsidRDefault="00B336D7" w:rsidP="00C83614">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144</w:t>
            </w:r>
            <w:r w:rsidR="00C83614" w:rsidRPr="007A0C01">
              <w:rPr>
                <w:rFonts w:ascii="Century Gothic" w:hAnsi="Century Gothic"/>
                <w:color w:val="000000"/>
                <w:sz w:val="20"/>
                <w:szCs w:val="20"/>
              </w:rPr>
              <w:t xml:space="preserve"> jeunes ayant suivi une formation professionnelle ; </w:t>
            </w:r>
          </w:p>
          <w:p w:rsidR="00C83614" w:rsidRPr="007A0C01" w:rsidRDefault="00B336D7" w:rsidP="00C83614">
            <w:pPr>
              <w:pStyle w:val="Paragraphedeliste"/>
              <w:numPr>
                <w:ilvl w:val="0"/>
                <w:numId w:val="7"/>
              </w:numPr>
              <w:tabs>
                <w:tab w:val="num" w:pos="567"/>
              </w:tabs>
              <w:spacing w:after="0" w:line="240" w:lineRule="auto"/>
              <w:jc w:val="both"/>
              <w:rPr>
                <w:rFonts w:ascii="Century Gothic" w:hAnsi="Century Gothic"/>
                <w:color w:val="000000"/>
                <w:sz w:val="20"/>
                <w:szCs w:val="20"/>
              </w:rPr>
            </w:pPr>
            <w:r>
              <w:rPr>
                <w:rFonts w:ascii="Century Gothic" w:hAnsi="Century Gothic"/>
                <w:color w:val="000000"/>
                <w:sz w:val="20"/>
                <w:szCs w:val="20"/>
              </w:rPr>
              <w:t>22</w:t>
            </w:r>
            <w:r w:rsidR="00C83614" w:rsidRPr="007A0C01">
              <w:rPr>
                <w:rFonts w:ascii="Century Gothic" w:hAnsi="Century Gothic"/>
                <w:color w:val="000000"/>
                <w:sz w:val="20"/>
                <w:szCs w:val="20"/>
              </w:rPr>
              <w:t>0 jeunes ayant bénéficié de kit de démarrage.</w:t>
            </w:r>
          </w:p>
          <w:p w:rsidR="00C25655" w:rsidRPr="007A0C01" w:rsidRDefault="00C25655" w:rsidP="00C25655">
            <w:pPr>
              <w:pStyle w:val="Titre8"/>
              <w:spacing w:before="0" w:after="0"/>
              <w:rPr>
                <w:b/>
                <w:bCs/>
                <w:i w:val="0"/>
                <w:iCs w:val="0"/>
                <w:sz w:val="22"/>
                <w:szCs w:val="22"/>
                <w:lang w:val="fr-FR"/>
              </w:rPr>
            </w:pPr>
          </w:p>
          <w:p w:rsidR="00BD0273" w:rsidRPr="007A0C01" w:rsidRDefault="001536B1" w:rsidP="00C25655">
            <w:pPr>
              <w:pStyle w:val="Titre8"/>
              <w:spacing w:before="0" w:after="0"/>
              <w:rPr>
                <w:b/>
                <w:bCs/>
                <w:i w:val="0"/>
                <w:iCs w:val="0"/>
                <w:sz w:val="22"/>
                <w:szCs w:val="22"/>
                <w:lang w:val="fr-FR"/>
              </w:rPr>
            </w:pPr>
            <w:r w:rsidRPr="007A0C01">
              <w:rPr>
                <w:b/>
                <w:bCs/>
                <w:i w:val="0"/>
                <w:iCs w:val="0"/>
                <w:sz w:val="22"/>
                <w:szCs w:val="22"/>
                <w:lang w:val="fr-FR"/>
              </w:rPr>
              <w:t>C</w:t>
            </w:r>
            <w:r w:rsidR="0036574A" w:rsidRPr="007A0C01">
              <w:rPr>
                <w:b/>
                <w:bCs/>
                <w:i w:val="0"/>
                <w:iCs w:val="0"/>
                <w:sz w:val="22"/>
                <w:szCs w:val="22"/>
                <w:lang w:val="fr-FR"/>
              </w:rPr>
              <w:t xml:space="preserve">OMPOSANTE </w:t>
            </w:r>
            <w:r w:rsidRPr="007A0C01">
              <w:rPr>
                <w:b/>
                <w:bCs/>
                <w:i w:val="0"/>
                <w:iCs w:val="0"/>
                <w:sz w:val="22"/>
                <w:szCs w:val="22"/>
                <w:lang w:val="fr-FR"/>
              </w:rPr>
              <w:t xml:space="preserve"> 3 - </w:t>
            </w:r>
            <w:r w:rsidR="00BD0273" w:rsidRPr="007A0C01">
              <w:rPr>
                <w:b/>
                <w:bCs/>
                <w:i w:val="0"/>
                <w:iCs w:val="0"/>
                <w:sz w:val="22"/>
                <w:szCs w:val="22"/>
                <w:lang w:val="fr-FR"/>
              </w:rPr>
              <w:t>FINANCES RURALES ET GESTION DES RISQUES</w:t>
            </w:r>
            <w:r w:rsidR="00623329" w:rsidRPr="007A0C01">
              <w:rPr>
                <w:b/>
                <w:bCs/>
                <w:i w:val="0"/>
                <w:iCs w:val="0"/>
                <w:sz w:val="22"/>
                <w:szCs w:val="22"/>
                <w:lang w:val="fr-FR"/>
              </w:rPr>
              <w:t xml:space="preserve"> </w:t>
            </w:r>
          </w:p>
          <w:p w:rsidR="00623329" w:rsidRPr="007A0C01" w:rsidRDefault="00623329" w:rsidP="00C25655">
            <w:pPr>
              <w:rPr>
                <w:rFonts w:ascii="Arial" w:hAnsi="Arial"/>
                <w:lang w:val="fr-FR" w:eastAsia="en-US"/>
              </w:rPr>
            </w:pPr>
          </w:p>
          <w:p w:rsidR="00623329" w:rsidRPr="007A0C01" w:rsidRDefault="00623329" w:rsidP="00C25655">
            <w:pPr>
              <w:rPr>
                <w:b/>
                <w:i/>
                <w:sz w:val="22"/>
                <w:szCs w:val="22"/>
                <w:lang w:val="fr-FR"/>
              </w:rPr>
            </w:pPr>
            <w:r w:rsidRPr="007A0C01">
              <w:rPr>
                <w:b/>
                <w:i/>
                <w:sz w:val="22"/>
                <w:szCs w:val="22"/>
                <w:u w:val="single"/>
                <w:lang w:val="fr-FR"/>
              </w:rPr>
              <w:t>Sous composante 31</w:t>
            </w:r>
            <w:r w:rsidRPr="007A0C01">
              <w:rPr>
                <w:b/>
                <w:i/>
                <w:sz w:val="22"/>
                <w:szCs w:val="22"/>
                <w:lang w:val="fr-FR"/>
              </w:rPr>
              <w:t xml:space="preserve"> : </w:t>
            </w:r>
            <w:r w:rsidRPr="007A0C01">
              <w:rPr>
                <w:b/>
                <w:i/>
                <w:iCs/>
                <w:sz w:val="22"/>
                <w:szCs w:val="22"/>
                <w:lang w:val="fr-FR"/>
              </w:rPr>
              <w:t>Accès aux crédits</w:t>
            </w:r>
          </w:p>
          <w:p w:rsidR="00623329" w:rsidRPr="007A0C01" w:rsidRDefault="00623329" w:rsidP="00623329">
            <w:pPr>
              <w:rPr>
                <w:lang w:val="fr-FR"/>
              </w:rPr>
            </w:pPr>
          </w:p>
          <w:p w:rsidR="00C83614" w:rsidRPr="007A0C01" w:rsidRDefault="00C83614" w:rsidP="00C83614">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finalisation des conventions de partenariat avec FENU/PNUD, CNMF, et IFC pour la mise en œuvre de la composante 3 ; </w:t>
            </w:r>
          </w:p>
          <w:p w:rsidR="00C83614" w:rsidRPr="007A0C01" w:rsidRDefault="00C83614" w:rsidP="00C83614">
            <w:pPr>
              <w:ind w:left="567" w:right="32"/>
              <w:jc w:val="both"/>
              <w:rPr>
                <w:rFonts w:ascii="Century Gothic" w:hAnsi="Century Gothic"/>
                <w:sz w:val="20"/>
                <w:szCs w:val="20"/>
                <w:lang w:val="fr-FR"/>
              </w:rPr>
            </w:pPr>
          </w:p>
          <w:p w:rsidR="00C83614" w:rsidRPr="007A0C01" w:rsidRDefault="00C83614" w:rsidP="00C83614">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facilitation de l’accès aux services financiers pérennes pour les MER par la création de nouveaux points de services, le renforcement des points de services déjà existants et le renforcement des services administratifs locaux (implantation de guichets fonciers, opération CIN, informatisation des greffes des tribunaux) ; </w:t>
            </w:r>
          </w:p>
          <w:p w:rsidR="00C83614" w:rsidRPr="007A0C01" w:rsidRDefault="00C83614" w:rsidP="00C83614">
            <w:pPr>
              <w:ind w:right="32"/>
              <w:jc w:val="both"/>
              <w:rPr>
                <w:rFonts w:ascii="Century Gothic" w:hAnsi="Century Gothic"/>
                <w:sz w:val="20"/>
                <w:szCs w:val="20"/>
                <w:lang w:val="fr-FR"/>
              </w:rPr>
            </w:pPr>
          </w:p>
          <w:p w:rsidR="00C83614" w:rsidRPr="007A0C01" w:rsidRDefault="00C83614" w:rsidP="00C83614">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L’adaptation des produits financiers des institutions de micro-finance partenaires du Programme aux besoins des MER ; </w:t>
            </w:r>
          </w:p>
          <w:p w:rsidR="00C83614" w:rsidRPr="007A0C01" w:rsidRDefault="00C83614" w:rsidP="00C83614">
            <w:pPr>
              <w:ind w:right="32"/>
              <w:jc w:val="both"/>
              <w:rPr>
                <w:rFonts w:ascii="Century Gothic" w:hAnsi="Century Gothic"/>
                <w:sz w:val="20"/>
                <w:szCs w:val="20"/>
                <w:lang w:val="fr-FR"/>
              </w:rPr>
            </w:pPr>
          </w:p>
          <w:p w:rsidR="00C83614" w:rsidRPr="007A0C01" w:rsidRDefault="00C83614" w:rsidP="00C83614">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Le démarrage de l’offre de crédits à moyen terme (Crédit bail,  crédit coup de pouce et crédit de croissance) en favorisant l’accès des MER/PER femmes ;</w:t>
            </w:r>
          </w:p>
          <w:p w:rsidR="00C83614" w:rsidRPr="007A0C01" w:rsidRDefault="00C83614" w:rsidP="00C83614">
            <w:pPr>
              <w:ind w:right="32"/>
              <w:jc w:val="both"/>
              <w:rPr>
                <w:rFonts w:ascii="Century Gothic" w:hAnsi="Century Gothic"/>
                <w:sz w:val="20"/>
                <w:szCs w:val="20"/>
                <w:lang w:val="fr-FR"/>
              </w:rPr>
            </w:pPr>
          </w:p>
          <w:p w:rsidR="00C83614" w:rsidRPr="007A0C01" w:rsidRDefault="00C83614" w:rsidP="00C83614">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Le renforcement de l’engagement du secteur financier en soutien aux investissements des MER par la mise en place de la Facilité d’Investissement Rural (FIR). </w:t>
            </w:r>
          </w:p>
          <w:p w:rsidR="00623329" w:rsidRPr="007A0C01" w:rsidRDefault="00623329" w:rsidP="00623329">
            <w:pPr>
              <w:autoSpaceDE w:val="0"/>
              <w:autoSpaceDN w:val="0"/>
              <w:adjustRightInd w:val="0"/>
              <w:ind w:left="567"/>
              <w:jc w:val="both"/>
              <w:rPr>
                <w:rFonts w:ascii="Century Gothic" w:hAnsi="Century Gothic"/>
                <w:sz w:val="20"/>
                <w:szCs w:val="20"/>
                <w:lang w:val="fr-FR" w:eastAsia="fr-FR"/>
              </w:rPr>
            </w:pPr>
          </w:p>
          <w:p w:rsidR="00623329" w:rsidRPr="007A0C01" w:rsidRDefault="00623329" w:rsidP="00623329">
            <w:pPr>
              <w:rPr>
                <w:b/>
                <w:i/>
                <w:sz w:val="22"/>
                <w:szCs w:val="22"/>
                <w:lang w:val="fr-FR"/>
              </w:rPr>
            </w:pPr>
            <w:r w:rsidRPr="007A0C01">
              <w:rPr>
                <w:b/>
                <w:i/>
                <w:sz w:val="22"/>
                <w:szCs w:val="22"/>
                <w:u w:val="single"/>
                <w:lang w:val="fr-FR"/>
              </w:rPr>
              <w:t>Sous composante 32</w:t>
            </w:r>
            <w:r w:rsidRPr="007A0C01">
              <w:rPr>
                <w:b/>
                <w:i/>
                <w:sz w:val="22"/>
                <w:szCs w:val="22"/>
                <w:lang w:val="fr-FR"/>
              </w:rPr>
              <w:t xml:space="preserve"> : </w:t>
            </w:r>
            <w:r w:rsidRPr="007A0C01">
              <w:rPr>
                <w:b/>
                <w:i/>
                <w:iCs/>
                <w:sz w:val="22"/>
                <w:szCs w:val="22"/>
                <w:lang w:val="fr-FR"/>
              </w:rPr>
              <w:t>Outils de gestion des risques</w:t>
            </w:r>
          </w:p>
          <w:p w:rsidR="00623329" w:rsidRPr="007A0C01" w:rsidRDefault="00623329" w:rsidP="00623329">
            <w:pPr>
              <w:rPr>
                <w:lang w:val="fr-FR"/>
              </w:rPr>
            </w:pPr>
          </w:p>
          <w:p w:rsidR="00760D00" w:rsidRPr="007A0C01" w:rsidRDefault="00760D00" w:rsidP="00760D00">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L’appui du Programme à l’opérationnalisation du groupe de réflexion sur les financements agricoles et ruraux pour la mise à disposition d’une politique et des stratégies adaptées aux financements agricoles et rurales ; </w:t>
            </w:r>
          </w:p>
          <w:p w:rsidR="00760D00" w:rsidRPr="007A0C01" w:rsidRDefault="00760D00" w:rsidP="00760D00">
            <w:pPr>
              <w:pStyle w:val="Paragraphedeliste"/>
              <w:spacing w:after="0" w:line="240" w:lineRule="auto"/>
              <w:ind w:left="426"/>
              <w:jc w:val="both"/>
              <w:rPr>
                <w:rFonts w:ascii="Century Gothic" w:hAnsi="Century Gothic"/>
                <w:sz w:val="20"/>
                <w:szCs w:val="20"/>
              </w:rPr>
            </w:pPr>
          </w:p>
          <w:p w:rsidR="00760D00" w:rsidRPr="007A0C01" w:rsidRDefault="00760D00" w:rsidP="00760D00">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réduction des risques d’impayé supportés  par les établissements financiers sur leur portefeuille de crédits octroyés à des MER/PER par la mise en place de la Facilité de Partage de Risques (FPR) ; et </w:t>
            </w:r>
          </w:p>
          <w:p w:rsidR="00760D00" w:rsidRPr="007A0C01" w:rsidRDefault="00760D00" w:rsidP="00760D00">
            <w:pPr>
              <w:pStyle w:val="Paragraphedeliste"/>
              <w:spacing w:after="0" w:line="240" w:lineRule="auto"/>
              <w:ind w:left="0"/>
              <w:jc w:val="both"/>
              <w:rPr>
                <w:rFonts w:ascii="Century Gothic" w:hAnsi="Century Gothic"/>
                <w:sz w:val="20"/>
                <w:szCs w:val="20"/>
              </w:rPr>
            </w:pPr>
          </w:p>
          <w:p w:rsidR="00760D00" w:rsidRPr="007A0C01" w:rsidRDefault="00760D00" w:rsidP="00760D00">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La réduction des risques de perte d’exploitation encourus par les MER/PER par la mise en place de micro-assurances (FAPEX).</w:t>
            </w:r>
          </w:p>
          <w:p w:rsidR="00760D00" w:rsidRPr="007A0C01" w:rsidRDefault="00760D00" w:rsidP="00760D00">
            <w:pPr>
              <w:pStyle w:val="Titre8"/>
              <w:spacing w:before="0" w:after="0"/>
              <w:rPr>
                <w:b/>
                <w:bCs/>
                <w:i w:val="0"/>
                <w:sz w:val="22"/>
                <w:szCs w:val="22"/>
                <w:lang w:val="fr-FR"/>
              </w:rPr>
            </w:pPr>
          </w:p>
          <w:p w:rsidR="001536B1" w:rsidRPr="007A0C01" w:rsidRDefault="001536B1" w:rsidP="00760D00">
            <w:pPr>
              <w:pStyle w:val="Titre8"/>
              <w:spacing w:before="0" w:after="0"/>
              <w:rPr>
                <w:b/>
                <w:bCs/>
                <w:i w:val="0"/>
                <w:sz w:val="22"/>
                <w:szCs w:val="22"/>
                <w:lang w:val="fr-FR"/>
              </w:rPr>
            </w:pPr>
            <w:r w:rsidRPr="007A0C01">
              <w:rPr>
                <w:b/>
                <w:bCs/>
                <w:i w:val="0"/>
                <w:sz w:val="22"/>
                <w:szCs w:val="22"/>
                <w:lang w:val="fr-FR"/>
              </w:rPr>
              <w:t>C</w:t>
            </w:r>
            <w:r w:rsidR="00623329" w:rsidRPr="007A0C01">
              <w:rPr>
                <w:b/>
                <w:bCs/>
                <w:i w:val="0"/>
                <w:sz w:val="22"/>
                <w:szCs w:val="22"/>
                <w:lang w:val="fr-FR"/>
              </w:rPr>
              <w:t xml:space="preserve">OMPOSANTE </w:t>
            </w:r>
            <w:r w:rsidRPr="007A0C01">
              <w:rPr>
                <w:b/>
                <w:bCs/>
                <w:i w:val="0"/>
                <w:sz w:val="22"/>
                <w:szCs w:val="22"/>
                <w:lang w:val="fr-FR"/>
              </w:rPr>
              <w:t xml:space="preserve">4 - </w:t>
            </w:r>
            <w:r w:rsidR="00CD5D06" w:rsidRPr="007A0C01">
              <w:rPr>
                <w:b/>
                <w:bCs/>
                <w:i w:val="0"/>
                <w:sz w:val="22"/>
                <w:szCs w:val="22"/>
                <w:lang w:val="fr-FR"/>
              </w:rPr>
              <w:t>INFRASTRUCTURES DE MARCHE ET INVESTISSEMENTS STRUCTURANTS</w:t>
            </w:r>
          </w:p>
          <w:p w:rsidR="00481EF7" w:rsidRPr="007A0C01" w:rsidRDefault="00481EF7" w:rsidP="00481EF7">
            <w:pPr>
              <w:autoSpaceDE w:val="0"/>
              <w:autoSpaceDN w:val="0"/>
              <w:adjustRightInd w:val="0"/>
              <w:jc w:val="both"/>
              <w:rPr>
                <w:b/>
                <w:bCs/>
                <w:i/>
                <w:iCs/>
                <w:szCs w:val="22"/>
                <w:lang w:val="fr-FR"/>
              </w:rPr>
            </w:pPr>
          </w:p>
          <w:p w:rsidR="00481EF7" w:rsidRPr="007A0C01" w:rsidRDefault="00481EF7" w:rsidP="00481EF7">
            <w:pPr>
              <w:autoSpaceDE w:val="0"/>
              <w:autoSpaceDN w:val="0"/>
              <w:adjustRightInd w:val="0"/>
              <w:jc w:val="both"/>
              <w:rPr>
                <w:b/>
                <w:i/>
                <w:sz w:val="22"/>
                <w:szCs w:val="22"/>
                <w:lang w:val="fr-FR" w:eastAsia="fr-FR"/>
              </w:rPr>
            </w:pPr>
            <w:r w:rsidRPr="007A0C01">
              <w:rPr>
                <w:b/>
                <w:i/>
                <w:sz w:val="22"/>
                <w:szCs w:val="22"/>
                <w:u w:val="single"/>
                <w:lang w:val="fr-FR" w:eastAsia="fr-FR"/>
              </w:rPr>
              <w:t>Sous composante 41</w:t>
            </w:r>
            <w:r w:rsidRPr="007A0C01">
              <w:rPr>
                <w:b/>
                <w:i/>
                <w:sz w:val="22"/>
                <w:szCs w:val="22"/>
                <w:lang w:val="fr-FR" w:eastAsia="fr-FR"/>
              </w:rPr>
              <w:t xml:space="preserve">: </w:t>
            </w:r>
            <w:r w:rsidRPr="007A0C01">
              <w:rPr>
                <w:b/>
                <w:i/>
                <w:sz w:val="22"/>
                <w:szCs w:val="22"/>
                <w:lang w:val="fr-FR"/>
              </w:rPr>
              <w:t>Infrastructures publiques</w:t>
            </w:r>
          </w:p>
          <w:p w:rsidR="00481EF7" w:rsidRPr="007A0C01" w:rsidRDefault="00481EF7" w:rsidP="00481EF7">
            <w:pPr>
              <w:autoSpaceDE w:val="0"/>
              <w:autoSpaceDN w:val="0"/>
              <w:adjustRightInd w:val="0"/>
              <w:jc w:val="both"/>
              <w:rPr>
                <w:rFonts w:ascii="Century Gothic" w:hAnsi="Century Gothic"/>
                <w:sz w:val="20"/>
                <w:szCs w:val="20"/>
                <w:lang w:val="fr-FR" w:eastAsia="fr-FR"/>
              </w:rPr>
            </w:pPr>
          </w:p>
          <w:p w:rsidR="00772C5D" w:rsidRPr="007A0C01" w:rsidRDefault="00772C5D" w:rsidP="00772C5D">
            <w:pPr>
              <w:numPr>
                <w:ilvl w:val="0"/>
                <w:numId w:val="5"/>
              </w:numPr>
              <w:tabs>
                <w:tab w:val="clear" w:pos="720"/>
              </w:tabs>
              <w:ind w:left="567" w:right="34" w:hanging="567"/>
              <w:jc w:val="both"/>
              <w:rPr>
                <w:rFonts w:ascii="Century Gothic" w:hAnsi="Century Gothic"/>
                <w:sz w:val="20"/>
                <w:szCs w:val="20"/>
                <w:lang w:val="fr-FR"/>
              </w:rPr>
            </w:pPr>
            <w:r w:rsidRPr="007A0C01">
              <w:rPr>
                <w:rFonts w:ascii="Century Gothic" w:hAnsi="Century Gothic"/>
                <w:sz w:val="20"/>
                <w:szCs w:val="20"/>
                <w:lang w:val="fr-FR"/>
              </w:rPr>
              <w:t xml:space="preserve">La réalisation des travaux de réhabilitation de 16 kilomètres de piste; </w:t>
            </w:r>
          </w:p>
          <w:p w:rsidR="00772C5D" w:rsidRPr="007A0C01" w:rsidRDefault="00772C5D" w:rsidP="00772C5D">
            <w:pPr>
              <w:ind w:left="567" w:right="34"/>
              <w:jc w:val="both"/>
              <w:rPr>
                <w:rFonts w:ascii="Century Gothic" w:hAnsi="Century Gothic"/>
                <w:sz w:val="20"/>
                <w:szCs w:val="20"/>
                <w:lang w:val="fr-FR"/>
              </w:rPr>
            </w:pPr>
          </w:p>
          <w:p w:rsidR="00772C5D" w:rsidRPr="007A0C01" w:rsidRDefault="00772C5D" w:rsidP="00772C5D">
            <w:pPr>
              <w:numPr>
                <w:ilvl w:val="0"/>
                <w:numId w:val="5"/>
              </w:numPr>
              <w:tabs>
                <w:tab w:val="clear" w:pos="720"/>
              </w:tabs>
              <w:ind w:left="567" w:right="34" w:hanging="567"/>
              <w:jc w:val="both"/>
              <w:rPr>
                <w:rFonts w:ascii="Century Gothic" w:hAnsi="Century Gothic"/>
                <w:sz w:val="20"/>
                <w:szCs w:val="20"/>
                <w:lang w:val="fr-FR"/>
              </w:rPr>
            </w:pPr>
            <w:r w:rsidRPr="007A0C01">
              <w:rPr>
                <w:rFonts w:ascii="Century Gothic" w:hAnsi="Century Gothic"/>
                <w:sz w:val="20"/>
                <w:szCs w:val="20"/>
                <w:lang w:val="fr-FR"/>
              </w:rPr>
              <w:t>La réhabilitation des ouvrages reliant en tous 141 kilomètres de piste ;</w:t>
            </w:r>
          </w:p>
          <w:p w:rsidR="00772C5D" w:rsidRPr="007A0C01" w:rsidRDefault="00772C5D" w:rsidP="00772C5D">
            <w:pPr>
              <w:ind w:right="34"/>
              <w:jc w:val="both"/>
              <w:rPr>
                <w:rFonts w:ascii="Century Gothic" w:hAnsi="Century Gothic"/>
                <w:sz w:val="20"/>
                <w:szCs w:val="20"/>
                <w:lang w:val="fr-FR"/>
              </w:rPr>
            </w:pPr>
          </w:p>
          <w:p w:rsidR="00772C5D" w:rsidRPr="007A0C01" w:rsidRDefault="00772C5D" w:rsidP="00772C5D">
            <w:pPr>
              <w:numPr>
                <w:ilvl w:val="0"/>
                <w:numId w:val="5"/>
              </w:numPr>
              <w:tabs>
                <w:tab w:val="clear" w:pos="720"/>
              </w:tabs>
              <w:ind w:left="567" w:right="34" w:hanging="567"/>
              <w:jc w:val="both"/>
              <w:rPr>
                <w:rFonts w:ascii="Century Gothic" w:hAnsi="Century Gothic"/>
                <w:sz w:val="20"/>
                <w:szCs w:val="20"/>
                <w:lang w:val="fr-FR"/>
              </w:rPr>
            </w:pPr>
            <w:r w:rsidRPr="007A0C01">
              <w:rPr>
                <w:rFonts w:ascii="Century Gothic" w:hAnsi="Century Gothic"/>
                <w:sz w:val="20"/>
                <w:szCs w:val="20"/>
                <w:lang w:val="fr-FR"/>
              </w:rPr>
              <w:t>L’exécution des travaux de mise en place d’un puits gravitaire.</w:t>
            </w:r>
          </w:p>
          <w:p w:rsidR="00481EF7" w:rsidRPr="007A0C01" w:rsidRDefault="00481EF7" w:rsidP="00481EF7">
            <w:pPr>
              <w:autoSpaceDE w:val="0"/>
              <w:autoSpaceDN w:val="0"/>
              <w:adjustRightInd w:val="0"/>
              <w:jc w:val="both"/>
              <w:rPr>
                <w:rFonts w:ascii="Century Gothic" w:hAnsi="Century Gothic"/>
                <w:sz w:val="20"/>
                <w:szCs w:val="20"/>
                <w:lang w:val="fr-FR" w:eastAsia="fr-FR"/>
              </w:rPr>
            </w:pPr>
          </w:p>
          <w:p w:rsidR="00481EF7" w:rsidRPr="007A0C01" w:rsidRDefault="00481EF7" w:rsidP="00481EF7">
            <w:pPr>
              <w:autoSpaceDE w:val="0"/>
              <w:autoSpaceDN w:val="0"/>
              <w:adjustRightInd w:val="0"/>
              <w:jc w:val="both"/>
              <w:rPr>
                <w:rFonts w:ascii="Century Gothic" w:hAnsi="Century Gothic"/>
                <w:b/>
                <w:i/>
                <w:sz w:val="20"/>
                <w:szCs w:val="20"/>
                <w:lang w:val="fr-FR" w:eastAsia="fr-FR"/>
              </w:rPr>
            </w:pPr>
            <w:r w:rsidRPr="007A0C01">
              <w:rPr>
                <w:b/>
                <w:i/>
                <w:sz w:val="22"/>
                <w:szCs w:val="22"/>
                <w:u w:val="single"/>
                <w:lang w:val="fr-FR" w:eastAsia="fr-FR"/>
              </w:rPr>
              <w:t>Sous composante 42</w:t>
            </w:r>
            <w:r w:rsidRPr="007A0C01">
              <w:rPr>
                <w:b/>
                <w:i/>
                <w:sz w:val="22"/>
                <w:szCs w:val="22"/>
                <w:lang w:val="fr-FR" w:eastAsia="fr-FR"/>
              </w:rPr>
              <w:t xml:space="preserve">: </w:t>
            </w:r>
            <w:r w:rsidRPr="007A0C01">
              <w:rPr>
                <w:b/>
                <w:i/>
                <w:sz w:val="22"/>
                <w:szCs w:val="22"/>
                <w:lang w:val="fr-FR"/>
              </w:rPr>
              <w:t>Investissements collectifs de soutien aux filières</w:t>
            </w:r>
          </w:p>
          <w:p w:rsidR="00481EF7" w:rsidRPr="007A0C01" w:rsidRDefault="00481EF7" w:rsidP="00481EF7">
            <w:pPr>
              <w:autoSpaceDE w:val="0"/>
              <w:autoSpaceDN w:val="0"/>
              <w:adjustRightInd w:val="0"/>
              <w:jc w:val="both"/>
              <w:rPr>
                <w:rFonts w:ascii="Century Gothic" w:hAnsi="Century Gothic"/>
                <w:sz w:val="20"/>
                <w:szCs w:val="20"/>
                <w:lang w:val="fr-FR" w:eastAsia="fr-FR"/>
              </w:rPr>
            </w:pPr>
            <w:r w:rsidRPr="007A0C01">
              <w:rPr>
                <w:rFonts w:ascii="Century Gothic" w:hAnsi="Century Gothic"/>
                <w:sz w:val="20"/>
                <w:szCs w:val="20"/>
                <w:lang w:val="fr-FR" w:eastAsia="fr-FR"/>
              </w:rPr>
              <w:t xml:space="preserve"> </w:t>
            </w:r>
          </w:p>
          <w:p w:rsidR="00772C5D" w:rsidRPr="007A0C01" w:rsidRDefault="00772C5D" w:rsidP="00772C5D">
            <w:pPr>
              <w:numPr>
                <w:ilvl w:val="0"/>
                <w:numId w:val="5"/>
              </w:numPr>
              <w:tabs>
                <w:tab w:val="clear" w:pos="720"/>
              </w:tabs>
              <w:ind w:left="567" w:right="34" w:hanging="567"/>
              <w:jc w:val="both"/>
              <w:rPr>
                <w:rFonts w:ascii="Century Gothic" w:hAnsi="Century Gothic"/>
                <w:sz w:val="20"/>
                <w:szCs w:val="20"/>
                <w:lang w:val="fr-FR"/>
              </w:rPr>
            </w:pPr>
            <w:r w:rsidRPr="007A0C01">
              <w:rPr>
                <w:rFonts w:ascii="Century Gothic" w:hAnsi="Century Gothic"/>
                <w:sz w:val="20"/>
                <w:szCs w:val="20"/>
                <w:lang w:val="fr-FR"/>
              </w:rPr>
              <w:lastRenderedPageBreak/>
              <w:t>L’exécution des travaux d’aménagement d’une boutique d’intrants mis en place ;</w:t>
            </w:r>
          </w:p>
          <w:p w:rsidR="00772C5D" w:rsidRPr="007A0C01" w:rsidRDefault="00772C5D" w:rsidP="00772C5D">
            <w:pPr>
              <w:ind w:left="567" w:right="34"/>
              <w:jc w:val="both"/>
              <w:rPr>
                <w:rFonts w:ascii="Century Gothic" w:hAnsi="Century Gothic"/>
                <w:sz w:val="20"/>
                <w:szCs w:val="20"/>
                <w:lang w:val="fr-FR"/>
              </w:rPr>
            </w:pPr>
          </w:p>
          <w:p w:rsidR="00772C5D" w:rsidRPr="007A0C01" w:rsidRDefault="00772C5D" w:rsidP="00772C5D">
            <w:pPr>
              <w:numPr>
                <w:ilvl w:val="0"/>
                <w:numId w:val="5"/>
              </w:numPr>
              <w:tabs>
                <w:tab w:val="clear" w:pos="720"/>
              </w:tabs>
              <w:ind w:left="567" w:right="34" w:hanging="567"/>
              <w:jc w:val="both"/>
              <w:rPr>
                <w:rFonts w:ascii="Century Gothic" w:hAnsi="Century Gothic"/>
                <w:sz w:val="20"/>
                <w:szCs w:val="20"/>
                <w:lang w:val="fr-FR"/>
              </w:rPr>
            </w:pPr>
            <w:r w:rsidRPr="007A0C01">
              <w:rPr>
                <w:rFonts w:ascii="Century Gothic" w:hAnsi="Century Gothic"/>
                <w:sz w:val="20"/>
                <w:szCs w:val="20"/>
                <w:lang w:val="fr-FR"/>
              </w:rPr>
              <w:t>L’exécution des travaux de construction de neuf (09) pavillons de vente ;</w:t>
            </w:r>
          </w:p>
          <w:p w:rsidR="00772C5D" w:rsidRPr="007A0C01" w:rsidRDefault="00772C5D" w:rsidP="00772C5D">
            <w:pPr>
              <w:ind w:right="34"/>
              <w:jc w:val="both"/>
              <w:rPr>
                <w:rFonts w:ascii="Century Gothic" w:hAnsi="Century Gothic"/>
                <w:sz w:val="20"/>
                <w:szCs w:val="20"/>
                <w:lang w:val="fr-FR"/>
              </w:rPr>
            </w:pPr>
          </w:p>
          <w:p w:rsidR="00772C5D" w:rsidRPr="007A0C01" w:rsidRDefault="00772C5D" w:rsidP="00772C5D">
            <w:pPr>
              <w:numPr>
                <w:ilvl w:val="0"/>
                <w:numId w:val="5"/>
              </w:numPr>
              <w:tabs>
                <w:tab w:val="clear" w:pos="720"/>
              </w:tabs>
              <w:ind w:left="567" w:right="34" w:hanging="567"/>
              <w:jc w:val="both"/>
              <w:rPr>
                <w:rFonts w:ascii="Century Gothic" w:hAnsi="Century Gothic"/>
                <w:sz w:val="20"/>
                <w:szCs w:val="20"/>
                <w:lang w:val="fr-FR"/>
              </w:rPr>
            </w:pPr>
            <w:r w:rsidRPr="007A0C01">
              <w:rPr>
                <w:rFonts w:ascii="Century Gothic" w:hAnsi="Century Gothic"/>
                <w:sz w:val="20"/>
                <w:szCs w:val="20"/>
                <w:lang w:val="fr-FR"/>
              </w:rPr>
              <w:t>L’exécution des travaux de construction de quatre (04) magasins de stockage;</w:t>
            </w:r>
          </w:p>
          <w:p w:rsidR="00772C5D" w:rsidRPr="007A0C01" w:rsidRDefault="00772C5D" w:rsidP="00772C5D">
            <w:pPr>
              <w:ind w:right="34"/>
              <w:jc w:val="both"/>
              <w:rPr>
                <w:rFonts w:ascii="Century Gothic" w:hAnsi="Century Gothic"/>
                <w:sz w:val="20"/>
                <w:szCs w:val="20"/>
                <w:lang w:val="fr-FR"/>
              </w:rPr>
            </w:pPr>
          </w:p>
          <w:p w:rsidR="00772C5D" w:rsidRPr="007A0C01" w:rsidRDefault="00772C5D" w:rsidP="00772C5D">
            <w:pPr>
              <w:numPr>
                <w:ilvl w:val="0"/>
                <w:numId w:val="5"/>
              </w:numPr>
              <w:tabs>
                <w:tab w:val="clear" w:pos="720"/>
              </w:tabs>
              <w:ind w:left="567" w:right="34" w:hanging="567"/>
              <w:jc w:val="both"/>
              <w:rPr>
                <w:rFonts w:ascii="Century Gothic" w:hAnsi="Century Gothic"/>
                <w:sz w:val="20"/>
                <w:szCs w:val="20"/>
                <w:lang w:val="fr-FR"/>
              </w:rPr>
            </w:pPr>
            <w:r w:rsidRPr="007A0C01">
              <w:rPr>
                <w:rFonts w:ascii="Century Gothic" w:hAnsi="Century Gothic"/>
                <w:sz w:val="20"/>
                <w:szCs w:val="20"/>
                <w:lang w:val="fr-FR"/>
              </w:rPr>
              <w:t>L’exécution des travaux de mis en place d’un (01) centre de multiplication de plants;</w:t>
            </w:r>
          </w:p>
          <w:p w:rsidR="00772C5D" w:rsidRPr="007A0C01" w:rsidRDefault="00772C5D" w:rsidP="00772C5D">
            <w:pPr>
              <w:ind w:right="34"/>
              <w:jc w:val="both"/>
              <w:rPr>
                <w:rFonts w:ascii="Century Gothic" w:hAnsi="Century Gothic"/>
                <w:sz w:val="20"/>
                <w:szCs w:val="20"/>
                <w:lang w:val="fr-FR"/>
              </w:rPr>
            </w:pPr>
          </w:p>
          <w:p w:rsidR="00772C5D" w:rsidRPr="007A0C01" w:rsidRDefault="00772C5D" w:rsidP="00772C5D">
            <w:pPr>
              <w:numPr>
                <w:ilvl w:val="0"/>
                <w:numId w:val="5"/>
              </w:numPr>
              <w:tabs>
                <w:tab w:val="clear" w:pos="720"/>
              </w:tabs>
              <w:ind w:left="567" w:right="34" w:hanging="567"/>
              <w:jc w:val="both"/>
              <w:rPr>
                <w:rFonts w:ascii="Century Gothic" w:hAnsi="Century Gothic"/>
                <w:sz w:val="20"/>
                <w:szCs w:val="20"/>
                <w:lang w:val="fr-FR"/>
              </w:rPr>
            </w:pPr>
            <w:r w:rsidRPr="007A0C01">
              <w:rPr>
                <w:rFonts w:ascii="Century Gothic" w:hAnsi="Century Gothic"/>
                <w:sz w:val="20"/>
                <w:szCs w:val="20"/>
                <w:lang w:val="fr-FR"/>
              </w:rPr>
              <w:t xml:space="preserve">L’exécution des travaux de construction d’un (01) centre polyvalent d’affaire. </w:t>
            </w:r>
          </w:p>
          <w:p w:rsidR="00B02A59" w:rsidRPr="007A0C01" w:rsidRDefault="00B02A59" w:rsidP="00B02A59">
            <w:pPr>
              <w:rPr>
                <w:sz w:val="22"/>
                <w:szCs w:val="22"/>
                <w:lang w:val="fr-FR" w:eastAsia="en-US"/>
              </w:rPr>
            </w:pPr>
          </w:p>
          <w:p w:rsidR="00F66C70" w:rsidRPr="007A0C01" w:rsidRDefault="00F66C70" w:rsidP="00F66C70">
            <w:pPr>
              <w:pStyle w:val="Titre2"/>
              <w:spacing w:before="0" w:after="0"/>
              <w:ind w:left="720" w:hanging="720"/>
              <w:jc w:val="both"/>
              <w:rPr>
                <w:rFonts w:ascii="Times New Roman" w:hAnsi="Times New Roman" w:cs="Times New Roman"/>
                <w:i w:val="0"/>
                <w:iCs w:val="0"/>
                <w:sz w:val="22"/>
                <w:szCs w:val="22"/>
              </w:rPr>
            </w:pPr>
            <w:r w:rsidRPr="007A0C01">
              <w:rPr>
                <w:rFonts w:ascii="Times New Roman" w:hAnsi="Times New Roman" w:cs="Times New Roman"/>
                <w:i w:val="0"/>
                <w:iCs w:val="0"/>
                <w:sz w:val="22"/>
                <w:szCs w:val="22"/>
              </w:rPr>
              <w:t>C</w:t>
            </w:r>
            <w:r w:rsidR="00481EF7" w:rsidRPr="007A0C01">
              <w:rPr>
                <w:rFonts w:ascii="Times New Roman" w:hAnsi="Times New Roman" w:cs="Times New Roman"/>
                <w:i w:val="0"/>
                <w:iCs w:val="0"/>
                <w:sz w:val="22"/>
                <w:szCs w:val="22"/>
              </w:rPr>
              <w:t>OMPOSANTE</w:t>
            </w:r>
            <w:r w:rsidRPr="007A0C01">
              <w:rPr>
                <w:rFonts w:ascii="Times New Roman" w:hAnsi="Times New Roman" w:cs="Times New Roman"/>
                <w:i w:val="0"/>
                <w:iCs w:val="0"/>
                <w:sz w:val="22"/>
                <w:szCs w:val="22"/>
              </w:rPr>
              <w:t xml:space="preserve"> 5 : SUIVI-EVALUATION, CAPITALISATION ET COMMUNICATION</w:t>
            </w:r>
          </w:p>
          <w:p w:rsidR="00F66C70" w:rsidRPr="007A0C01" w:rsidRDefault="00F66C70" w:rsidP="00CD5D06">
            <w:pPr>
              <w:rPr>
                <w:sz w:val="22"/>
                <w:szCs w:val="22"/>
                <w:lang w:val="fr-FR" w:eastAsia="en-US"/>
              </w:rPr>
            </w:pPr>
          </w:p>
          <w:p w:rsidR="00481EF7" w:rsidRPr="007A0C01" w:rsidRDefault="00481EF7" w:rsidP="00481EF7">
            <w:pPr>
              <w:autoSpaceDE w:val="0"/>
              <w:autoSpaceDN w:val="0"/>
              <w:adjustRightInd w:val="0"/>
              <w:jc w:val="both"/>
              <w:rPr>
                <w:b/>
                <w:i/>
                <w:sz w:val="22"/>
                <w:szCs w:val="22"/>
                <w:lang w:val="fr-FR" w:eastAsia="fr-FR"/>
              </w:rPr>
            </w:pPr>
            <w:r w:rsidRPr="007A0C01">
              <w:rPr>
                <w:b/>
                <w:i/>
                <w:sz w:val="22"/>
                <w:szCs w:val="22"/>
                <w:u w:val="single"/>
                <w:lang w:val="fr-FR" w:eastAsia="fr-FR"/>
              </w:rPr>
              <w:t>Sous composante 51</w:t>
            </w:r>
            <w:r w:rsidRPr="007A0C01">
              <w:rPr>
                <w:b/>
                <w:i/>
                <w:sz w:val="22"/>
                <w:szCs w:val="22"/>
                <w:lang w:val="fr-FR" w:eastAsia="fr-FR"/>
              </w:rPr>
              <w:t xml:space="preserve">: </w:t>
            </w:r>
            <w:r w:rsidRPr="007A0C01">
              <w:rPr>
                <w:b/>
                <w:i/>
                <w:iCs/>
                <w:sz w:val="22"/>
                <w:szCs w:val="22"/>
                <w:lang w:val="fr-FR"/>
              </w:rPr>
              <w:t>Planification et Suivi-évaluation</w:t>
            </w:r>
          </w:p>
          <w:p w:rsidR="00481EF7" w:rsidRPr="007A0C01" w:rsidRDefault="00481EF7" w:rsidP="00481EF7">
            <w:pPr>
              <w:autoSpaceDE w:val="0"/>
              <w:autoSpaceDN w:val="0"/>
              <w:adjustRightInd w:val="0"/>
              <w:jc w:val="both"/>
              <w:rPr>
                <w:rFonts w:ascii="Century Gothic" w:hAnsi="Century Gothic"/>
                <w:sz w:val="20"/>
                <w:szCs w:val="20"/>
                <w:lang w:val="fr-FR" w:eastAsia="fr-FR"/>
              </w:rPr>
            </w:pPr>
          </w:p>
          <w:p w:rsidR="00827C79" w:rsidRPr="007A0C01" w:rsidRDefault="00827C79" w:rsidP="00827C79">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L’opérationnalisation du  Système de SE au niveau de l’EPN, des EPRs et des IF ;</w:t>
            </w:r>
          </w:p>
          <w:p w:rsidR="00827C79" w:rsidRPr="007A0C01" w:rsidRDefault="00827C79" w:rsidP="00827C79">
            <w:pPr>
              <w:jc w:val="both"/>
              <w:rPr>
                <w:rFonts w:ascii="Century Gothic" w:hAnsi="Century Gothic"/>
                <w:sz w:val="20"/>
                <w:szCs w:val="20"/>
                <w:lang w:val="fr-FR"/>
              </w:rPr>
            </w:pPr>
          </w:p>
          <w:p w:rsidR="00827C79" w:rsidRPr="007A0C01" w:rsidRDefault="00827C79" w:rsidP="00827C79">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Le renforcement des capacités de personnel sur des thèmes ciblés.</w:t>
            </w:r>
          </w:p>
          <w:p w:rsidR="00481EF7" w:rsidRPr="007A0C01" w:rsidRDefault="00481EF7" w:rsidP="00827C79">
            <w:pPr>
              <w:autoSpaceDE w:val="0"/>
              <w:autoSpaceDN w:val="0"/>
              <w:adjustRightInd w:val="0"/>
              <w:jc w:val="both"/>
              <w:rPr>
                <w:rFonts w:ascii="Century Gothic" w:hAnsi="Century Gothic"/>
                <w:sz w:val="20"/>
                <w:szCs w:val="20"/>
                <w:lang w:val="fr-FR" w:eastAsia="fr-FR"/>
              </w:rPr>
            </w:pPr>
          </w:p>
          <w:p w:rsidR="00481EF7" w:rsidRPr="007A0C01" w:rsidRDefault="00481EF7" w:rsidP="00481EF7">
            <w:pPr>
              <w:autoSpaceDE w:val="0"/>
              <w:autoSpaceDN w:val="0"/>
              <w:adjustRightInd w:val="0"/>
              <w:jc w:val="both"/>
              <w:rPr>
                <w:b/>
                <w:i/>
                <w:sz w:val="22"/>
                <w:szCs w:val="22"/>
                <w:lang w:val="fr-FR" w:eastAsia="fr-FR"/>
              </w:rPr>
            </w:pPr>
            <w:r w:rsidRPr="007A0C01">
              <w:rPr>
                <w:b/>
                <w:i/>
                <w:sz w:val="22"/>
                <w:szCs w:val="22"/>
                <w:u w:val="single"/>
                <w:lang w:val="fr-FR" w:eastAsia="fr-FR"/>
              </w:rPr>
              <w:t>Sous composante 52</w:t>
            </w:r>
            <w:r w:rsidRPr="007A0C01">
              <w:rPr>
                <w:b/>
                <w:i/>
                <w:sz w:val="22"/>
                <w:szCs w:val="22"/>
                <w:lang w:val="fr-FR" w:eastAsia="fr-FR"/>
              </w:rPr>
              <w:t xml:space="preserve">: </w:t>
            </w:r>
            <w:r w:rsidRPr="007A0C01">
              <w:rPr>
                <w:b/>
                <w:i/>
                <w:sz w:val="22"/>
                <w:szCs w:val="22"/>
                <w:lang w:val="fr-FR"/>
              </w:rPr>
              <w:t>Capitalisation de savoirs et communication</w:t>
            </w:r>
          </w:p>
          <w:p w:rsidR="00481EF7" w:rsidRPr="007A0C01" w:rsidRDefault="00481EF7" w:rsidP="00481EF7">
            <w:pPr>
              <w:autoSpaceDE w:val="0"/>
              <w:autoSpaceDN w:val="0"/>
              <w:adjustRightInd w:val="0"/>
              <w:jc w:val="both"/>
              <w:rPr>
                <w:rFonts w:ascii="Century Gothic" w:hAnsi="Century Gothic"/>
                <w:sz w:val="20"/>
                <w:szCs w:val="20"/>
                <w:lang w:val="fr-FR" w:eastAsia="fr-FR"/>
              </w:rPr>
            </w:pPr>
          </w:p>
          <w:p w:rsidR="00827C79" w:rsidRPr="007A0C01" w:rsidRDefault="00481EF7" w:rsidP="00827C79">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eastAsia="fr-FR"/>
              </w:rPr>
              <w:t>La</w:t>
            </w:r>
            <w:r w:rsidR="00827C79" w:rsidRPr="007A0C01">
              <w:rPr>
                <w:rFonts w:ascii="Century Gothic" w:hAnsi="Century Gothic"/>
                <w:sz w:val="20"/>
                <w:szCs w:val="20"/>
                <w:lang w:val="fr-FR"/>
              </w:rPr>
              <w:t xml:space="preserve"> mise en œuvre du plan de communication et le développement des outils de communication en milieu rural; </w:t>
            </w:r>
          </w:p>
          <w:p w:rsidR="00827C79" w:rsidRPr="007A0C01" w:rsidRDefault="00827C79" w:rsidP="00827C79">
            <w:pPr>
              <w:jc w:val="both"/>
              <w:rPr>
                <w:rFonts w:ascii="Century Gothic" w:hAnsi="Century Gothic"/>
                <w:sz w:val="20"/>
                <w:szCs w:val="20"/>
                <w:lang w:val="fr-FR"/>
              </w:rPr>
            </w:pPr>
          </w:p>
          <w:p w:rsidR="00827C79" w:rsidRPr="007A0C01" w:rsidRDefault="00827C79" w:rsidP="00827C79">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mise en place de Sept centres d’information régionaux (CIPE)  sont ouverts et en synergie avec les IF. </w:t>
            </w:r>
          </w:p>
          <w:p w:rsidR="00481EF7" w:rsidRPr="007A0C01" w:rsidRDefault="00481EF7" w:rsidP="00481EF7">
            <w:pPr>
              <w:tabs>
                <w:tab w:val="num" w:pos="709"/>
              </w:tabs>
              <w:rPr>
                <w:lang w:val="fr-FR"/>
              </w:rPr>
            </w:pPr>
          </w:p>
          <w:p w:rsidR="00E36C5E" w:rsidRPr="007A0C01" w:rsidRDefault="00E36C5E" w:rsidP="00481EF7">
            <w:pPr>
              <w:ind w:left="1776"/>
              <w:jc w:val="both"/>
              <w:rPr>
                <w:sz w:val="22"/>
                <w:szCs w:val="22"/>
                <w:lang w:val="fr-FR"/>
              </w:rPr>
            </w:pPr>
            <w:r w:rsidRPr="007A0C01">
              <w:rPr>
                <w:sz w:val="22"/>
                <w:szCs w:val="22"/>
                <w:lang w:val="fr-FR"/>
              </w:rPr>
              <w:t xml:space="preserve">   </w:t>
            </w:r>
          </w:p>
        </w:tc>
      </w:tr>
      <w:tr w:rsidR="00CD7591" w:rsidRPr="00F8547C">
        <w:tc>
          <w:tcPr>
            <w:tcW w:w="10368" w:type="dxa"/>
            <w:tcBorders>
              <w:top w:val="dotted" w:sz="4" w:space="0" w:color="auto"/>
              <w:left w:val="single" w:sz="12" w:space="0" w:color="auto"/>
              <w:bottom w:val="single" w:sz="12" w:space="0" w:color="auto"/>
              <w:right w:val="single" w:sz="12" w:space="0" w:color="auto"/>
            </w:tcBorders>
          </w:tcPr>
          <w:p w:rsidR="00CD7591" w:rsidRPr="007A0C01" w:rsidRDefault="00CD7591" w:rsidP="00256758">
            <w:pPr>
              <w:jc w:val="both"/>
              <w:rPr>
                <w:b/>
                <w:bCs/>
                <w:iCs/>
                <w:sz w:val="22"/>
                <w:szCs w:val="22"/>
                <w:u w:val="single"/>
                <w:lang w:val="fr-FR"/>
              </w:rPr>
            </w:pPr>
          </w:p>
        </w:tc>
      </w:tr>
    </w:tbl>
    <w:p w:rsidR="005D181D" w:rsidRPr="007A0C01" w:rsidRDefault="005D181D" w:rsidP="005D181D">
      <w:pPr>
        <w:jc w:val="both"/>
        <w:rPr>
          <w:rFonts w:ascii="Arial" w:hAnsi="Arial" w:cs="Arial"/>
          <w:bCs/>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68"/>
      </w:tblGrid>
      <w:tr w:rsidR="005D181D" w:rsidRPr="00F8547C" w:rsidTr="00821D27">
        <w:trPr>
          <w:trHeight w:val="415"/>
        </w:trPr>
        <w:tc>
          <w:tcPr>
            <w:tcW w:w="10368" w:type="dxa"/>
            <w:tcBorders>
              <w:top w:val="single" w:sz="12" w:space="0" w:color="auto"/>
              <w:left w:val="single" w:sz="12" w:space="0" w:color="auto"/>
              <w:bottom w:val="dotted" w:sz="4" w:space="0" w:color="auto"/>
              <w:right w:val="single" w:sz="12" w:space="0" w:color="auto"/>
            </w:tcBorders>
            <w:shd w:val="clear" w:color="auto" w:fill="000000"/>
            <w:vAlign w:val="center"/>
          </w:tcPr>
          <w:p w:rsidR="005D181D" w:rsidRPr="007A0C01" w:rsidRDefault="005D181D" w:rsidP="00390B6F">
            <w:pPr>
              <w:rPr>
                <w:rFonts w:ascii="Arial" w:hAnsi="Arial" w:cs="Arial"/>
                <w:b/>
                <w:sz w:val="22"/>
                <w:szCs w:val="22"/>
                <w:lang w:val="fr-FR"/>
              </w:rPr>
            </w:pPr>
            <w:r w:rsidRPr="007A0C01">
              <w:rPr>
                <w:rFonts w:ascii="Arial" w:hAnsi="Arial" w:cs="Arial"/>
                <w:b/>
                <w:sz w:val="22"/>
                <w:szCs w:val="22"/>
                <w:lang w:val="fr-FR"/>
              </w:rPr>
              <w:t xml:space="preserve">Exécution </w:t>
            </w:r>
            <w:r w:rsidRPr="007A0C01">
              <w:rPr>
                <w:rFonts w:ascii="Arial" w:hAnsi="Arial" w:cs="Arial"/>
                <w:b/>
                <w:sz w:val="22"/>
                <w:szCs w:val="22"/>
                <w:u w:val="single"/>
                <w:lang w:val="fr-FR"/>
              </w:rPr>
              <w:t>réalisée</w:t>
            </w:r>
            <w:r w:rsidRPr="007A0C01">
              <w:rPr>
                <w:rFonts w:ascii="Arial" w:hAnsi="Arial" w:cs="Arial"/>
                <w:b/>
                <w:sz w:val="22"/>
                <w:szCs w:val="22"/>
                <w:lang w:val="fr-FR"/>
              </w:rPr>
              <w:t xml:space="preserve"> pendant le semestre écoulé</w:t>
            </w:r>
            <w:r w:rsidR="00B96D11" w:rsidRPr="007A0C01">
              <w:rPr>
                <w:rFonts w:ascii="Arial" w:hAnsi="Arial" w:cs="Arial"/>
                <w:b/>
                <w:sz w:val="22"/>
                <w:szCs w:val="22"/>
                <w:lang w:val="fr-FR"/>
              </w:rPr>
              <w:t xml:space="preserve"> </w:t>
            </w:r>
          </w:p>
        </w:tc>
      </w:tr>
      <w:tr w:rsidR="005D181D" w:rsidRPr="00A22BEA" w:rsidTr="00821D27">
        <w:tc>
          <w:tcPr>
            <w:tcW w:w="10368" w:type="dxa"/>
            <w:tcBorders>
              <w:top w:val="dotted" w:sz="4" w:space="0" w:color="auto"/>
              <w:left w:val="single" w:sz="12" w:space="0" w:color="auto"/>
              <w:bottom w:val="dotted" w:sz="4" w:space="0" w:color="auto"/>
              <w:right w:val="single" w:sz="12" w:space="0" w:color="auto"/>
            </w:tcBorders>
          </w:tcPr>
          <w:p w:rsidR="000169D7" w:rsidRPr="007A0C01" w:rsidRDefault="000169D7" w:rsidP="000169D7">
            <w:pPr>
              <w:jc w:val="both"/>
              <w:rPr>
                <w:rFonts w:eastAsia="Calibri"/>
                <w:b/>
                <w:sz w:val="22"/>
                <w:szCs w:val="22"/>
                <w:lang w:val="fr-FR"/>
              </w:rPr>
            </w:pPr>
            <w:r w:rsidRPr="007A0C01">
              <w:rPr>
                <w:b/>
                <w:sz w:val="22"/>
                <w:szCs w:val="22"/>
                <w:lang w:val="fr-FR"/>
              </w:rPr>
              <w:t xml:space="preserve">COMPOSANTE  1 : </w:t>
            </w:r>
            <w:r w:rsidRPr="007A0C01">
              <w:rPr>
                <w:rFonts w:eastAsia="Calibri"/>
                <w:b/>
                <w:sz w:val="22"/>
                <w:szCs w:val="22"/>
                <w:lang w:val="fr-FR"/>
              </w:rPr>
              <w:t>IDENTIFICATION ET MOBILISATION DES MER, DES PER ET STRUCTURATION DES INTERPROFESSIONS</w:t>
            </w:r>
          </w:p>
          <w:p w:rsidR="000169D7" w:rsidRPr="007A0C01" w:rsidRDefault="000169D7" w:rsidP="000169D7">
            <w:pPr>
              <w:rPr>
                <w:rFonts w:ascii="Century Gothic" w:hAnsi="Century Gothic"/>
                <w:b/>
                <w:sz w:val="20"/>
                <w:szCs w:val="20"/>
                <w:u w:val="single"/>
                <w:lang w:val="fr-FR"/>
              </w:rPr>
            </w:pPr>
          </w:p>
          <w:p w:rsidR="000169D7" w:rsidRPr="007A0C01" w:rsidRDefault="000169D7" w:rsidP="000169D7">
            <w:pPr>
              <w:rPr>
                <w:rFonts w:ascii="Century Gothic" w:hAnsi="Century Gothic"/>
                <w:b/>
                <w:sz w:val="20"/>
                <w:szCs w:val="20"/>
                <w:u w:val="single"/>
                <w:lang w:val="fr-FR"/>
              </w:rPr>
            </w:pPr>
            <w:r w:rsidRPr="007A0C01">
              <w:rPr>
                <w:rFonts w:ascii="Century Gothic" w:hAnsi="Century Gothic"/>
                <w:b/>
                <w:sz w:val="20"/>
                <w:szCs w:val="20"/>
                <w:u w:val="single"/>
                <w:lang w:val="fr-FR"/>
              </w:rPr>
              <w:t xml:space="preserve">En termes  d’activités </w:t>
            </w:r>
          </w:p>
          <w:p w:rsidR="000169D7" w:rsidRPr="007A0C01" w:rsidRDefault="000169D7" w:rsidP="000169D7">
            <w:pPr>
              <w:rPr>
                <w:rFonts w:ascii="Century Gothic" w:hAnsi="Century Gothic"/>
                <w:sz w:val="20"/>
                <w:szCs w:val="20"/>
                <w:lang w:val="fr-FR"/>
              </w:rPr>
            </w:pPr>
          </w:p>
          <w:p w:rsidR="000169D7" w:rsidRPr="007A0C01" w:rsidRDefault="00ED5D6B" w:rsidP="000169D7">
            <w:pPr>
              <w:jc w:val="both"/>
              <w:rPr>
                <w:rFonts w:ascii="Century Gothic" w:hAnsi="Century Gothic"/>
                <w:sz w:val="20"/>
                <w:szCs w:val="20"/>
                <w:lang w:val="fr-FR"/>
              </w:rPr>
            </w:pPr>
            <w:r w:rsidRPr="00742070">
              <w:rPr>
                <w:rFonts w:ascii="Century Gothic" w:hAnsi="Century Gothic"/>
                <w:sz w:val="20"/>
                <w:szCs w:val="20"/>
                <w:lang w:val="fr-FR"/>
              </w:rPr>
              <w:t>Au</w:t>
            </w:r>
            <w:r w:rsidR="000169D7" w:rsidRPr="00742070">
              <w:rPr>
                <w:rFonts w:ascii="Century Gothic" w:hAnsi="Century Gothic"/>
                <w:sz w:val="20"/>
                <w:szCs w:val="20"/>
                <w:lang w:val="fr-FR"/>
              </w:rPr>
              <w:t xml:space="preserve"> plan de réalisations physiques, le taux de réalisation</w:t>
            </w:r>
            <w:r w:rsidR="006E43A2" w:rsidRPr="00742070">
              <w:rPr>
                <w:rFonts w:ascii="Century Gothic" w:hAnsi="Century Gothic"/>
                <w:sz w:val="20"/>
                <w:szCs w:val="20"/>
                <w:lang w:val="fr-FR"/>
              </w:rPr>
              <w:t xml:space="preserve"> de la composante </w:t>
            </w:r>
            <w:r w:rsidR="000169D7" w:rsidRPr="00742070">
              <w:rPr>
                <w:rFonts w:ascii="Century Gothic" w:hAnsi="Century Gothic"/>
                <w:sz w:val="20"/>
                <w:szCs w:val="20"/>
                <w:lang w:val="fr-FR"/>
              </w:rPr>
              <w:t>se chi</w:t>
            </w:r>
            <w:r w:rsidR="006E43A2" w:rsidRPr="00742070">
              <w:rPr>
                <w:rFonts w:ascii="Century Gothic" w:hAnsi="Century Gothic"/>
                <w:sz w:val="20"/>
                <w:szCs w:val="20"/>
                <w:lang w:val="fr-FR"/>
              </w:rPr>
              <w:t>ffre à</w:t>
            </w:r>
            <w:r w:rsidR="000169D7" w:rsidRPr="00742070">
              <w:rPr>
                <w:rFonts w:ascii="Century Gothic" w:hAnsi="Century Gothic"/>
                <w:sz w:val="20"/>
                <w:szCs w:val="20"/>
                <w:lang w:val="fr-FR"/>
              </w:rPr>
              <w:t xml:space="preserve"> </w:t>
            </w:r>
            <w:r w:rsidR="00742070" w:rsidRPr="00742070">
              <w:rPr>
                <w:rFonts w:ascii="Century Gothic" w:hAnsi="Century Gothic"/>
                <w:sz w:val="20"/>
                <w:szCs w:val="20"/>
                <w:lang w:val="fr-FR"/>
              </w:rPr>
              <w:t>91</w:t>
            </w:r>
            <w:r w:rsidR="000169D7" w:rsidRPr="00742070">
              <w:rPr>
                <w:rFonts w:ascii="Century Gothic" w:hAnsi="Century Gothic"/>
                <w:sz w:val="20"/>
                <w:szCs w:val="20"/>
                <w:lang w:val="fr-FR"/>
              </w:rPr>
              <w:t xml:space="preserve">%. </w:t>
            </w:r>
            <w:r w:rsidRPr="00742070">
              <w:rPr>
                <w:rFonts w:ascii="Century Gothic" w:hAnsi="Century Gothic"/>
                <w:sz w:val="20"/>
                <w:szCs w:val="20"/>
                <w:lang w:val="fr-FR"/>
              </w:rPr>
              <w:t>V</w:t>
            </w:r>
            <w:r w:rsidR="000169D7" w:rsidRPr="00742070">
              <w:rPr>
                <w:rFonts w:ascii="Century Gothic" w:hAnsi="Century Gothic"/>
                <w:sz w:val="20"/>
                <w:szCs w:val="20"/>
                <w:lang w:val="fr-FR"/>
              </w:rPr>
              <w:t>u ce taux, l</w:t>
            </w:r>
            <w:r w:rsidR="00742070" w:rsidRPr="00742070">
              <w:rPr>
                <w:rFonts w:ascii="Century Gothic" w:hAnsi="Century Gothic"/>
                <w:sz w:val="20"/>
                <w:szCs w:val="20"/>
                <w:lang w:val="fr-FR"/>
              </w:rPr>
              <w:t>es activités de l</w:t>
            </w:r>
            <w:r w:rsidR="00E830BD" w:rsidRPr="00742070">
              <w:rPr>
                <w:rFonts w:ascii="Century Gothic" w:hAnsi="Century Gothic"/>
                <w:sz w:val="20"/>
                <w:szCs w:val="20"/>
                <w:lang w:val="fr-FR"/>
              </w:rPr>
              <w:t>a composante</w:t>
            </w:r>
            <w:r w:rsidR="00742070" w:rsidRPr="00742070">
              <w:rPr>
                <w:rFonts w:ascii="Century Gothic" w:hAnsi="Century Gothic"/>
                <w:sz w:val="20"/>
                <w:szCs w:val="20"/>
                <w:lang w:val="fr-FR"/>
              </w:rPr>
              <w:t xml:space="preserve"> sont toutes réalisées ou au moins commencées.</w:t>
            </w:r>
            <w:r w:rsidR="00E830BD" w:rsidRPr="00742070">
              <w:rPr>
                <w:rFonts w:ascii="Century Gothic" w:hAnsi="Century Gothic"/>
                <w:sz w:val="20"/>
                <w:szCs w:val="20"/>
                <w:lang w:val="fr-FR"/>
              </w:rPr>
              <w:t xml:space="preserve"> Par </w:t>
            </w:r>
            <w:r w:rsidR="00742070" w:rsidRPr="00742070">
              <w:rPr>
                <w:rFonts w:ascii="Century Gothic" w:hAnsi="Century Gothic"/>
                <w:sz w:val="20"/>
                <w:szCs w:val="20"/>
                <w:lang w:val="fr-FR"/>
              </w:rPr>
              <w:t>ailleurs, le programme devra s’atteler à fournir beaucoup d’effort sur la structuration des MER/PER pour l’année 2011.</w:t>
            </w:r>
            <w:r w:rsidR="000169D7" w:rsidRPr="007A0C01">
              <w:rPr>
                <w:rFonts w:ascii="Century Gothic" w:hAnsi="Century Gothic"/>
                <w:sz w:val="20"/>
                <w:szCs w:val="20"/>
                <w:lang w:val="fr-FR"/>
              </w:rPr>
              <w:t xml:space="preserve">  </w:t>
            </w:r>
          </w:p>
          <w:p w:rsidR="000169D7" w:rsidRPr="007A0C01" w:rsidRDefault="000169D7" w:rsidP="000169D7">
            <w:pPr>
              <w:widowControl w:val="0"/>
              <w:adjustRightInd w:val="0"/>
              <w:jc w:val="both"/>
              <w:textAlignment w:val="baseline"/>
              <w:rPr>
                <w:rFonts w:ascii="Century Gothic" w:hAnsi="Century Gothic"/>
                <w:sz w:val="20"/>
                <w:szCs w:val="20"/>
                <w:lang w:val="fr-FR"/>
              </w:rPr>
            </w:pPr>
          </w:p>
          <w:p w:rsidR="000169D7" w:rsidRPr="007A0C01" w:rsidRDefault="000169D7" w:rsidP="000169D7">
            <w:pPr>
              <w:widowControl w:val="0"/>
              <w:adjustRightInd w:val="0"/>
              <w:jc w:val="both"/>
              <w:textAlignment w:val="baseline"/>
              <w:rPr>
                <w:rFonts w:ascii="Century Gothic" w:hAnsi="Century Gothic"/>
                <w:iCs/>
                <w:sz w:val="20"/>
                <w:szCs w:val="20"/>
                <w:lang w:val="fr-FR"/>
              </w:rPr>
            </w:pPr>
            <w:r w:rsidRPr="007A0C01">
              <w:rPr>
                <w:rFonts w:ascii="Century Gothic" w:hAnsi="Century Gothic"/>
                <w:sz w:val="20"/>
                <w:szCs w:val="20"/>
                <w:lang w:val="fr-FR"/>
              </w:rPr>
              <w:t xml:space="preserve">Sous composante 11 : </w:t>
            </w:r>
            <w:r w:rsidRPr="007A0C01">
              <w:rPr>
                <w:rFonts w:ascii="Century Gothic" w:hAnsi="Century Gothic"/>
                <w:iCs/>
                <w:sz w:val="20"/>
                <w:szCs w:val="20"/>
                <w:lang w:val="fr-FR"/>
              </w:rPr>
              <w:t>INVENTAIRE REGIONAL, VALIDATION DES MER, DES PER ET DISPOSITIF D’APPUI LOCAL</w:t>
            </w:r>
          </w:p>
          <w:p w:rsidR="000169D7" w:rsidRPr="007A0C01" w:rsidRDefault="000169D7" w:rsidP="000169D7">
            <w:pPr>
              <w:widowControl w:val="0"/>
              <w:adjustRightInd w:val="0"/>
              <w:jc w:val="both"/>
              <w:textAlignment w:val="baseline"/>
              <w:rPr>
                <w:rFonts w:ascii="Century Gothic" w:hAnsi="Century Gothic"/>
                <w:iCs/>
                <w:sz w:val="20"/>
                <w:szCs w:val="20"/>
                <w:lang w:val="fr-FR"/>
              </w:rPr>
            </w:pPr>
          </w:p>
          <w:p w:rsidR="000409DA" w:rsidRPr="007A0C01" w:rsidRDefault="00304719" w:rsidP="009E2EA3">
            <w:pPr>
              <w:jc w:val="both"/>
              <w:rPr>
                <w:rFonts w:ascii="Century Gothic" w:hAnsi="Century Gothic" w:cs="Arial"/>
                <w:bCs/>
                <w:iCs/>
                <w:color w:val="000000"/>
                <w:sz w:val="20"/>
                <w:szCs w:val="20"/>
                <w:lang w:val="fr-FR" w:eastAsia="fr-FR"/>
              </w:rPr>
            </w:pPr>
            <w:r w:rsidRPr="007A0C01">
              <w:rPr>
                <w:rFonts w:ascii="Century Gothic" w:hAnsi="Century Gothic" w:cs="Arial"/>
                <w:bCs/>
                <w:iCs/>
                <w:color w:val="000000"/>
                <w:sz w:val="20"/>
                <w:szCs w:val="20"/>
                <w:lang w:val="fr-FR" w:eastAsia="fr-FR"/>
              </w:rPr>
              <w:t>Les particularités de l’année 2010 en ce qui concerne cette sous-composante sont les suivantes :</w:t>
            </w:r>
            <w:r w:rsidR="000409DA" w:rsidRPr="007A0C01">
              <w:rPr>
                <w:rFonts w:ascii="Century Gothic" w:hAnsi="Century Gothic" w:cs="Arial"/>
                <w:bCs/>
                <w:iCs/>
                <w:color w:val="000000"/>
                <w:sz w:val="20"/>
                <w:szCs w:val="20"/>
                <w:lang w:val="fr-FR" w:eastAsia="fr-FR"/>
              </w:rPr>
              <w:t xml:space="preserve"> </w:t>
            </w:r>
          </w:p>
          <w:p w:rsidR="00304719" w:rsidRPr="007A0C01" w:rsidRDefault="000409DA" w:rsidP="008719A7">
            <w:pPr>
              <w:pStyle w:val="Paragraphedeliste"/>
              <w:numPr>
                <w:ilvl w:val="0"/>
                <w:numId w:val="28"/>
              </w:numPr>
              <w:spacing w:after="0" w:line="240" w:lineRule="auto"/>
              <w:ind w:left="851"/>
              <w:jc w:val="both"/>
              <w:rPr>
                <w:rFonts w:ascii="Century Gothic" w:hAnsi="Century Gothic" w:cs="Arial"/>
                <w:bCs/>
                <w:iCs/>
                <w:color w:val="000000"/>
                <w:sz w:val="20"/>
                <w:szCs w:val="20"/>
                <w:lang w:eastAsia="fr-FR"/>
              </w:rPr>
            </w:pPr>
            <w:r w:rsidRPr="007A0C01">
              <w:rPr>
                <w:rFonts w:ascii="Century Gothic" w:hAnsi="Century Gothic"/>
                <w:sz w:val="20"/>
                <w:szCs w:val="20"/>
              </w:rPr>
              <w:t xml:space="preserve">Les plans de développement des filières (PDF) qui constituent le point d’entrée des activités du Programme sont </w:t>
            </w:r>
            <w:r w:rsidR="00ED5D6B" w:rsidRPr="007A0C01">
              <w:rPr>
                <w:rFonts w:ascii="Century Gothic" w:hAnsi="Century Gothic"/>
                <w:sz w:val="20"/>
                <w:szCs w:val="20"/>
              </w:rPr>
              <w:t xml:space="preserve">en cours de </w:t>
            </w:r>
            <w:r w:rsidRPr="007A0C01">
              <w:rPr>
                <w:rFonts w:ascii="Century Gothic" w:hAnsi="Century Gothic"/>
                <w:sz w:val="20"/>
                <w:szCs w:val="20"/>
              </w:rPr>
              <w:t>mis à jour.</w:t>
            </w:r>
          </w:p>
          <w:p w:rsidR="00304719" w:rsidRPr="007A0C01" w:rsidRDefault="000409DA" w:rsidP="008719A7">
            <w:pPr>
              <w:pStyle w:val="Paragraphedeliste"/>
              <w:numPr>
                <w:ilvl w:val="0"/>
                <w:numId w:val="28"/>
              </w:numPr>
              <w:spacing w:after="0" w:line="240" w:lineRule="auto"/>
              <w:ind w:left="851"/>
              <w:jc w:val="both"/>
              <w:rPr>
                <w:rFonts w:ascii="Century Gothic" w:hAnsi="Century Gothic"/>
                <w:sz w:val="20"/>
                <w:szCs w:val="20"/>
              </w:rPr>
            </w:pPr>
            <w:r w:rsidRPr="007A0C01">
              <w:rPr>
                <w:rFonts w:ascii="Century Gothic" w:hAnsi="Century Gothic"/>
                <w:sz w:val="20"/>
                <w:szCs w:val="20"/>
              </w:rPr>
              <w:t>Les activités des conseillers d’entreprise (CE), sans renoncer à la poursu</w:t>
            </w:r>
            <w:r w:rsidR="00ED5D6B" w:rsidRPr="007A0C01">
              <w:rPr>
                <w:rFonts w:ascii="Century Gothic" w:hAnsi="Century Gothic"/>
                <w:sz w:val="20"/>
                <w:szCs w:val="20"/>
              </w:rPr>
              <w:t>ite de validation des MER/PER</w:t>
            </w:r>
            <w:r w:rsidRPr="007A0C01">
              <w:rPr>
                <w:rFonts w:ascii="Century Gothic" w:hAnsi="Century Gothic"/>
                <w:sz w:val="20"/>
                <w:szCs w:val="20"/>
              </w:rPr>
              <w:t xml:space="preserve"> se concentre</w:t>
            </w:r>
            <w:r w:rsidR="00ED5D6B" w:rsidRPr="007A0C01">
              <w:rPr>
                <w:rFonts w:ascii="Century Gothic" w:hAnsi="Century Gothic"/>
                <w:sz w:val="20"/>
                <w:szCs w:val="20"/>
              </w:rPr>
              <w:t xml:space="preserve">nt </w:t>
            </w:r>
            <w:r w:rsidRPr="007A0C01">
              <w:rPr>
                <w:rFonts w:ascii="Century Gothic" w:hAnsi="Century Gothic"/>
                <w:sz w:val="20"/>
                <w:szCs w:val="20"/>
              </w:rPr>
              <w:t>en 2010 à leur tâche première d’appuis conseils aux MER/PER.</w:t>
            </w:r>
          </w:p>
          <w:p w:rsidR="000409DA" w:rsidRPr="007A0C01" w:rsidRDefault="00C452AD" w:rsidP="00C452AD">
            <w:pPr>
              <w:jc w:val="both"/>
              <w:rPr>
                <w:rFonts w:ascii="Century Gothic" w:hAnsi="Century Gothic"/>
                <w:sz w:val="20"/>
                <w:szCs w:val="20"/>
                <w:lang w:val="fr-FR"/>
              </w:rPr>
            </w:pPr>
            <w:r w:rsidRPr="007A0C01">
              <w:rPr>
                <w:rFonts w:ascii="Century Gothic" w:hAnsi="Century Gothic"/>
                <w:sz w:val="20"/>
                <w:szCs w:val="20"/>
                <w:lang w:val="fr-FR"/>
              </w:rPr>
              <w:t>Les réalisations à date se présentent comme suit :</w:t>
            </w:r>
          </w:p>
          <w:p w:rsidR="000169D7" w:rsidRPr="007A0C01" w:rsidRDefault="000169D7" w:rsidP="008719A7">
            <w:pPr>
              <w:pStyle w:val="Paragraphedeliste"/>
              <w:numPr>
                <w:ilvl w:val="0"/>
                <w:numId w:val="8"/>
              </w:numPr>
              <w:spacing w:after="0" w:line="240" w:lineRule="auto"/>
              <w:ind w:left="426"/>
              <w:jc w:val="both"/>
              <w:rPr>
                <w:rFonts w:ascii="Century Gothic" w:hAnsi="Century Gothic"/>
                <w:sz w:val="20"/>
                <w:szCs w:val="20"/>
              </w:rPr>
            </w:pPr>
            <w:r w:rsidRPr="007A0C01">
              <w:rPr>
                <w:rFonts w:ascii="Century Gothic" w:hAnsi="Century Gothic"/>
                <w:sz w:val="20"/>
                <w:szCs w:val="20"/>
              </w:rPr>
              <w:t>Plans  de développement des filières</w:t>
            </w:r>
            <w:r w:rsidR="00BA139B" w:rsidRPr="007A0C01">
              <w:rPr>
                <w:rFonts w:ascii="Century Gothic" w:hAnsi="Century Gothic"/>
                <w:sz w:val="20"/>
                <w:szCs w:val="20"/>
              </w:rPr>
              <w:t> :</w:t>
            </w:r>
            <w:r w:rsidR="001A50CE" w:rsidRPr="007A0C01">
              <w:rPr>
                <w:rFonts w:ascii="Century Gothic" w:hAnsi="Century Gothic"/>
                <w:sz w:val="20"/>
                <w:szCs w:val="20"/>
              </w:rPr>
              <w:t xml:space="preserve"> </w:t>
            </w:r>
            <w:r w:rsidR="00BA139B" w:rsidRPr="007A0C01">
              <w:rPr>
                <w:rFonts w:ascii="Century Gothic" w:eastAsia="Times New Roman" w:hAnsi="Century Gothic"/>
                <w:sz w:val="20"/>
                <w:szCs w:val="20"/>
              </w:rPr>
              <w:t xml:space="preserve">Afin de veiller à une meilleure appropriation des plans de développement des filières (PDF), la traduction en malgache des PDF et sa diffusion auprès des acteurs concernés ont été prévues au niveau de chaque EPR. </w:t>
            </w:r>
          </w:p>
          <w:p w:rsidR="00BA139B" w:rsidRPr="007A0C01" w:rsidRDefault="00BA139B" w:rsidP="00BA139B">
            <w:pPr>
              <w:widowControl w:val="0"/>
              <w:adjustRightInd w:val="0"/>
              <w:spacing w:line="0" w:lineRule="atLeast"/>
              <w:jc w:val="both"/>
              <w:textAlignment w:val="baseline"/>
              <w:rPr>
                <w:rFonts w:ascii="Century Gothic" w:hAnsi="Century Gothic"/>
                <w:sz w:val="20"/>
                <w:szCs w:val="20"/>
                <w:lang w:val="fr-FR"/>
              </w:rPr>
            </w:pPr>
            <w:r w:rsidRPr="007A0C01">
              <w:rPr>
                <w:rFonts w:ascii="Century Gothic" w:hAnsi="Century Gothic"/>
                <w:sz w:val="20"/>
                <w:szCs w:val="20"/>
                <w:lang w:val="fr-FR"/>
              </w:rPr>
              <w:t xml:space="preserve">       Ci-après la situation d’avancement pour chaque EPR :</w:t>
            </w:r>
          </w:p>
          <w:p w:rsidR="00BA139B" w:rsidRPr="007A0C01" w:rsidRDefault="00BA139B" w:rsidP="00BA139B">
            <w:pPr>
              <w:widowControl w:val="0"/>
              <w:adjustRightInd w:val="0"/>
              <w:spacing w:line="0" w:lineRule="atLeast"/>
              <w:jc w:val="both"/>
              <w:textAlignment w:val="baseline"/>
              <w:rPr>
                <w:rFonts w:ascii="Century Gothic" w:hAnsi="Century Gothic"/>
                <w:sz w:val="16"/>
                <w:szCs w:val="16"/>
                <w:lang w:val="fr-FR"/>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701"/>
              <w:gridCol w:w="1843"/>
              <w:gridCol w:w="1559"/>
              <w:gridCol w:w="1276"/>
              <w:gridCol w:w="2166"/>
            </w:tblGrid>
            <w:tr w:rsidR="00BA139B" w:rsidRPr="007A0C01" w:rsidTr="000409DA">
              <w:tc>
                <w:tcPr>
                  <w:tcW w:w="1276" w:type="dxa"/>
                  <w:shd w:val="clear" w:color="auto" w:fill="FABF8F" w:themeFill="accent6" w:themeFillTint="99"/>
                  <w:vAlign w:val="center"/>
                </w:tcPr>
                <w:p w:rsidR="00BA139B" w:rsidRPr="007A0C01" w:rsidRDefault="00BA139B" w:rsidP="00BA139B">
                  <w:pPr>
                    <w:widowControl w:val="0"/>
                    <w:adjustRightInd w:val="0"/>
                    <w:spacing w:line="0" w:lineRule="atLeast"/>
                    <w:jc w:val="center"/>
                    <w:textAlignment w:val="baseline"/>
                    <w:rPr>
                      <w:rFonts w:ascii="Century Gothic" w:hAnsi="Century Gothic"/>
                      <w:b/>
                      <w:sz w:val="16"/>
                      <w:szCs w:val="16"/>
                      <w:lang w:val="fr-FR"/>
                    </w:rPr>
                  </w:pPr>
                </w:p>
              </w:tc>
              <w:tc>
                <w:tcPr>
                  <w:tcW w:w="1701" w:type="dxa"/>
                  <w:shd w:val="clear" w:color="auto" w:fill="FABF8F" w:themeFill="accent6" w:themeFillTint="99"/>
                  <w:vAlign w:val="center"/>
                </w:tcPr>
                <w:p w:rsidR="00BA139B" w:rsidRPr="007A0C01" w:rsidRDefault="00BA139B" w:rsidP="00BA139B">
                  <w:pPr>
                    <w:widowControl w:val="0"/>
                    <w:adjustRightInd w:val="0"/>
                    <w:spacing w:line="0" w:lineRule="atLeast"/>
                    <w:jc w:val="center"/>
                    <w:textAlignment w:val="baseline"/>
                    <w:rPr>
                      <w:rFonts w:ascii="Century Gothic" w:hAnsi="Century Gothic"/>
                      <w:b/>
                      <w:sz w:val="16"/>
                      <w:szCs w:val="16"/>
                      <w:lang w:val="fr-FR"/>
                    </w:rPr>
                  </w:pPr>
                  <w:r w:rsidRPr="007A0C01">
                    <w:rPr>
                      <w:rFonts w:ascii="Century Gothic" w:hAnsi="Century Gothic"/>
                      <w:b/>
                      <w:sz w:val="16"/>
                      <w:szCs w:val="16"/>
                      <w:lang w:val="fr-FR"/>
                    </w:rPr>
                    <w:t>EPR-A</w:t>
                  </w:r>
                </w:p>
              </w:tc>
              <w:tc>
                <w:tcPr>
                  <w:tcW w:w="1843" w:type="dxa"/>
                  <w:shd w:val="clear" w:color="auto" w:fill="FABF8F" w:themeFill="accent6" w:themeFillTint="99"/>
                  <w:vAlign w:val="center"/>
                </w:tcPr>
                <w:p w:rsidR="00BA139B" w:rsidRPr="007A0C01" w:rsidRDefault="00BA139B" w:rsidP="00BA139B">
                  <w:pPr>
                    <w:widowControl w:val="0"/>
                    <w:adjustRightInd w:val="0"/>
                    <w:spacing w:line="0" w:lineRule="atLeast"/>
                    <w:jc w:val="center"/>
                    <w:textAlignment w:val="baseline"/>
                    <w:rPr>
                      <w:rFonts w:ascii="Century Gothic" w:hAnsi="Century Gothic"/>
                      <w:b/>
                      <w:sz w:val="16"/>
                      <w:szCs w:val="16"/>
                      <w:lang w:val="fr-FR"/>
                    </w:rPr>
                  </w:pPr>
                  <w:r w:rsidRPr="007A0C01">
                    <w:rPr>
                      <w:rFonts w:ascii="Century Gothic" w:hAnsi="Century Gothic"/>
                      <w:b/>
                      <w:sz w:val="16"/>
                      <w:szCs w:val="16"/>
                      <w:lang w:val="fr-FR"/>
                    </w:rPr>
                    <w:t>EPR-H</w:t>
                  </w:r>
                </w:p>
              </w:tc>
              <w:tc>
                <w:tcPr>
                  <w:tcW w:w="1559" w:type="dxa"/>
                  <w:shd w:val="clear" w:color="auto" w:fill="FABF8F" w:themeFill="accent6" w:themeFillTint="99"/>
                  <w:vAlign w:val="center"/>
                </w:tcPr>
                <w:p w:rsidR="00BA139B" w:rsidRPr="007A0C01" w:rsidRDefault="00BA139B" w:rsidP="00BA139B">
                  <w:pPr>
                    <w:widowControl w:val="0"/>
                    <w:adjustRightInd w:val="0"/>
                    <w:spacing w:line="0" w:lineRule="atLeast"/>
                    <w:jc w:val="center"/>
                    <w:textAlignment w:val="baseline"/>
                    <w:rPr>
                      <w:rFonts w:ascii="Century Gothic" w:hAnsi="Century Gothic"/>
                      <w:b/>
                      <w:sz w:val="16"/>
                      <w:szCs w:val="16"/>
                      <w:lang w:val="fr-FR"/>
                    </w:rPr>
                  </w:pPr>
                  <w:r w:rsidRPr="007A0C01">
                    <w:rPr>
                      <w:rFonts w:ascii="Century Gothic" w:hAnsi="Century Gothic"/>
                      <w:b/>
                      <w:sz w:val="16"/>
                      <w:szCs w:val="16"/>
                      <w:lang w:val="fr-FR"/>
                    </w:rPr>
                    <w:t>EPR-I</w:t>
                  </w:r>
                </w:p>
              </w:tc>
              <w:tc>
                <w:tcPr>
                  <w:tcW w:w="1276" w:type="dxa"/>
                  <w:shd w:val="clear" w:color="auto" w:fill="FABF8F" w:themeFill="accent6" w:themeFillTint="99"/>
                  <w:vAlign w:val="center"/>
                </w:tcPr>
                <w:p w:rsidR="00BA139B" w:rsidRPr="007A0C01" w:rsidRDefault="00BA139B" w:rsidP="00BA139B">
                  <w:pPr>
                    <w:widowControl w:val="0"/>
                    <w:adjustRightInd w:val="0"/>
                    <w:spacing w:line="0" w:lineRule="atLeast"/>
                    <w:jc w:val="center"/>
                    <w:textAlignment w:val="baseline"/>
                    <w:rPr>
                      <w:rFonts w:ascii="Century Gothic" w:hAnsi="Century Gothic"/>
                      <w:b/>
                      <w:sz w:val="16"/>
                      <w:szCs w:val="16"/>
                      <w:lang w:val="fr-FR"/>
                    </w:rPr>
                  </w:pPr>
                  <w:r w:rsidRPr="007A0C01">
                    <w:rPr>
                      <w:rFonts w:ascii="Century Gothic" w:hAnsi="Century Gothic"/>
                      <w:b/>
                      <w:sz w:val="16"/>
                      <w:szCs w:val="16"/>
                      <w:lang w:val="fr-FR"/>
                    </w:rPr>
                    <w:t>EPR-S</w:t>
                  </w:r>
                </w:p>
              </w:tc>
              <w:tc>
                <w:tcPr>
                  <w:tcW w:w="2166" w:type="dxa"/>
                  <w:shd w:val="clear" w:color="auto" w:fill="FABF8F" w:themeFill="accent6" w:themeFillTint="99"/>
                  <w:vAlign w:val="center"/>
                </w:tcPr>
                <w:p w:rsidR="00BA139B" w:rsidRPr="007A0C01" w:rsidRDefault="00BA139B" w:rsidP="00BA139B">
                  <w:pPr>
                    <w:widowControl w:val="0"/>
                    <w:adjustRightInd w:val="0"/>
                    <w:spacing w:line="0" w:lineRule="atLeast"/>
                    <w:jc w:val="center"/>
                    <w:textAlignment w:val="baseline"/>
                    <w:rPr>
                      <w:rFonts w:ascii="Century Gothic" w:hAnsi="Century Gothic"/>
                      <w:b/>
                      <w:sz w:val="16"/>
                      <w:szCs w:val="16"/>
                      <w:lang w:val="fr-FR"/>
                    </w:rPr>
                  </w:pPr>
                  <w:r w:rsidRPr="007A0C01">
                    <w:rPr>
                      <w:rFonts w:ascii="Century Gothic" w:hAnsi="Century Gothic"/>
                      <w:b/>
                      <w:sz w:val="16"/>
                      <w:szCs w:val="16"/>
                      <w:lang w:val="fr-FR"/>
                    </w:rPr>
                    <w:t>EPR-V</w:t>
                  </w:r>
                </w:p>
              </w:tc>
            </w:tr>
            <w:tr w:rsidR="00BA139B" w:rsidRPr="00977C0D" w:rsidTr="000409DA">
              <w:trPr>
                <w:trHeight w:val="1063"/>
              </w:trPr>
              <w:tc>
                <w:tcPr>
                  <w:tcW w:w="1276" w:type="dxa"/>
                  <w:shd w:val="clear" w:color="auto" w:fill="auto"/>
                  <w:vAlign w:val="center"/>
                </w:tcPr>
                <w:p w:rsidR="00BA139B" w:rsidRPr="007A0C01" w:rsidRDefault="00BA139B" w:rsidP="006E7D0B">
                  <w:pPr>
                    <w:widowControl w:val="0"/>
                    <w:adjustRightInd w:val="0"/>
                    <w:spacing w:line="0" w:lineRule="atLeast"/>
                    <w:jc w:val="center"/>
                    <w:textAlignment w:val="baseline"/>
                    <w:rPr>
                      <w:rFonts w:ascii="Century Gothic" w:hAnsi="Century Gothic"/>
                      <w:b/>
                      <w:sz w:val="16"/>
                      <w:szCs w:val="16"/>
                      <w:lang w:val="fr-FR"/>
                    </w:rPr>
                  </w:pPr>
                  <w:r w:rsidRPr="007A0C01">
                    <w:rPr>
                      <w:rFonts w:ascii="Century Gothic" w:hAnsi="Century Gothic"/>
                      <w:b/>
                      <w:sz w:val="16"/>
                      <w:szCs w:val="16"/>
                      <w:lang w:val="fr-FR"/>
                    </w:rPr>
                    <w:t>Traduction des PDF</w:t>
                  </w:r>
                </w:p>
              </w:tc>
              <w:tc>
                <w:tcPr>
                  <w:tcW w:w="1701" w:type="dxa"/>
                  <w:shd w:val="clear" w:color="auto" w:fill="auto"/>
                  <w:vAlign w:val="center"/>
                </w:tcPr>
                <w:p w:rsidR="00BA139B" w:rsidRPr="007A0C01" w:rsidRDefault="00BA139B" w:rsidP="006E7D0B">
                  <w:pPr>
                    <w:widowControl w:val="0"/>
                    <w:adjustRightInd w:val="0"/>
                    <w:spacing w:line="0" w:lineRule="atLeast"/>
                    <w:jc w:val="both"/>
                    <w:textAlignment w:val="baseline"/>
                    <w:rPr>
                      <w:rFonts w:ascii="Century Gothic" w:hAnsi="Century Gothic"/>
                      <w:b/>
                      <w:sz w:val="12"/>
                      <w:szCs w:val="12"/>
                      <w:lang w:val="fr-FR"/>
                    </w:rPr>
                  </w:pPr>
                  <w:r w:rsidRPr="007A0C01">
                    <w:rPr>
                      <w:rFonts w:ascii="Century Gothic" w:hAnsi="Century Gothic"/>
                      <w:b/>
                      <w:sz w:val="12"/>
                      <w:szCs w:val="12"/>
                      <w:lang w:val="fr-FR"/>
                    </w:rPr>
                    <w:t xml:space="preserve">- </w:t>
                  </w:r>
                  <w:r w:rsidR="00977C0D">
                    <w:rPr>
                      <w:rFonts w:ascii="Century Gothic" w:hAnsi="Century Gothic"/>
                      <w:b/>
                      <w:sz w:val="12"/>
                      <w:szCs w:val="12"/>
                      <w:lang w:val="fr-FR"/>
                    </w:rPr>
                    <w:t>0</w:t>
                  </w:r>
                  <w:r w:rsidRPr="007A0C01">
                    <w:rPr>
                      <w:rFonts w:ascii="Century Gothic" w:hAnsi="Century Gothic"/>
                      <w:b/>
                      <w:sz w:val="12"/>
                      <w:szCs w:val="12"/>
                      <w:lang w:val="fr-FR"/>
                    </w:rPr>
                    <w:t>3 PDF traduits en version malagasy</w:t>
                  </w:r>
                </w:p>
              </w:tc>
              <w:tc>
                <w:tcPr>
                  <w:tcW w:w="1843" w:type="dxa"/>
                  <w:shd w:val="clear" w:color="auto" w:fill="auto"/>
                  <w:vAlign w:val="center"/>
                </w:tcPr>
                <w:p w:rsidR="00BA139B" w:rsidRPr="007A0C01" w:rsidRDefault="00BA139B" w:rsidP="00977C0D">
                  <w:pPr>
                    <w:widowControl w:val="0"/>
                    <w:adjustRightInd w:val="0"/>
                    <w:spacing w:line="0" w:lineRule="atLeast"/>
                    <w:jc w:val="both"/>
                    <w:textAlignment w:val="baseline"/>
                    <w:rPr>
                      <w:rFonts w:ascii="Century Gothic" w:hAnsi="Century Gothic"/>
                      <w:b/>
                      <w:sz w:val="12"/>
                      <w:szCs w:val="12"/>
                      <w:lang w:val="fr-FR"/>
                    </w:rPr>
                  </w:pPr>
                  <w:r w:rsidRPr="007A0C01">
                    <w:rPr>
                      <w:rFonts w:ascii="Century Gothic" w:hAnsi="Century Gothic"/>
                      <w:b/>
                      <w:sz w:val="12"/>
                      <w:szCs w:val="12"/>
                      <w:lang w:val="fr-FR"/>
                    </w:rPr>
                    <w:t xml:space="preserve">- </w:t>
                  </w:r>
                  <w:r w:rsidR="00977C0D">
                    <w:rPr>
                      <w:rFonts w:ascii="Century Gothic" w:hAnsi="Century Gothic"/>
                      <w:b/>
                      <w:sz w:val="12"/>
                      <w:szCs w:val="12"/>
                      <w:lang w:val="fr-FR"/>
                    </w:rPr>
                    <w:t xml:space="preserve">03 </w:t>
                  </w:r>
                  <w:r w:rsidRPr="007A0C01">
                    <w:rPr>
                      <w:rFonts w:ascii="Century Gothic" w:hAnsi="Century Gothic"/>
                      <w:b/>
                      <w:sz w:val="12"/>
                      <w:szCs w:val="12"/>
                      <w:lang w:val="fr-FR"/>
                    </w:rPr>
                    <w:t>PDF traduit en malagasy</w:t>
                  </w:r>
                  <w:r w:rsidR="00977C0D">
                    <w:rPr>
                      <w:rFonts w:ascii="Century Gothic" w:hAnsi="Century Gothic"/>
                      <w:b/>
                      <w:sz w:val="12"/>
                      <w:szCs w:val="12"/>
                      <w:lang w:val="fr-FR"/>
                    </w:rPr>
                    <w:t xml:space="preserve"> (Huile essentielle, miel et vannerie)</w:t>
                  </w:r>
                </w:p>
              </w:tc>
              <w:tc>
                <w:tcPr>
                  <w:tcW w:w="1559" w:type="dxa"/>
                  <w:shd w:val="clear" w:color="auto" w:fill="auto"/>
                  <w:vAlign w:val="center"/>
                </w:tcPr>
                <w:p w:rsidR="00BA139B" w:rsidRPr="007A0C01" w:rsidRDefault="00BA139B" w:rsidP="00977C0D">
                  <w:pPr>
                    <w:widowControl w:val="0"/>
                    <w:adjustRightInd w:val="0"/>
                    <w:spacing w:line="0" w:lineRule="atLeast"/>
                    <w:jc w:val="both"/>
                    <w:textAlignment w:val="baseline"/>
                    <w:rPr>
                      <w:rFonts w:ascii="Century Gothic" w:hAnsi="Century Gothic"/>
                      <w:b/>
                      <w:sz w:val="12"/>
                      <w:szCs w:val="12"/>
                      <w:lang w:val="fr-FR"/>
                    </w:rPr>
                  </w:pPr>
                  <w:r w:rsidRPr="007A0C01">
                    <w:rPr>
                      <w:rFonts w:ascii="Century Gothic" w:hAnsi="Century Gothic"/>
                      <w:b/>
                      <w:sz w:val="12"/>
                      <w:szCs w:val="12"/>
                      <w:lang w:val="fr-FR"/>
                    </w:rPr>
                    <w:t xml:space="preserve">- </w:t>
                  </w:r>
                  <w:r w:rsidR="00977C0D">
                    <w:rPr>
                      <w:rFonts w:ascii="Century Gothic" w:hAnsi="Century Gothic"/>
                      <w:b/>
                      <w:sz w:val="12"/>
                      <w:szCs w:val="12"/>
                      <w:lang w:val="fr-FR"/>
                    </w:rPr>
                    <w:t>0</w:t>
                  </w:r>
                  <w:r w:rsidRPr="007A0C01">
                    <w:rPr>
                      <w:rFonts w:ascii="Century Gothic" w:hAnsi="Century Gothic"/>
                      <w:b/>
                      <w:sz w:val="12"/>
                      <w:szCs w:val="12"/>
                      <w:lang w:val="fr-FR"/>
                    </w:rPr>
                    <w:t xml:space="preserve">3 PDF traduit en malagasy </w:t>
                  </w:r>
                </w:p>
              </w:tc>
              <w:tc>
                <w:tcPr>
                  <w:tcW w:w="1276" w:type="dxa"/>
                  <w:shd w:val="clear" w:color="auto" w:fill="auto"/>
                  <w:vAlign w:val="center"/>
                </w:tcPr>
                <w:p w:rsidR="00BA139B" w:rsidRPr="007A0C01" w:rsidRDefault="00BA139B" w:rsidP="006E7D0B">
                  <w:pPr>
                    <w:widowControl w:val="0"/>
                    <w:adjustRightInd w:val="0"/>
                    <w:spacing w:line="0" w:lineRule="atLeast"/>
                    <w:jc w:val="both"/>
                    <w:textAlignment w:val="baseline"/>
                    <w:rPr>
                      <w:rFonts w:ascii="Century Gothic" w:hAnsi="Century Gothic"/>
                      <w:b/>
                      <w:sz w:val="12"/>
                      <w:szCs w:val="12"/>
                      <w:lang w:val="fr-FR"/>
                    </w:rPr>
                  </w:pPr>
                  <w:r w:rsidRPr="007A0C01">
                    <w:rPr>
                      <w:rFonts w:ascii="Century Gothic" w:hAnsi="Century Gothic"/>
                      <w:b/>
                      <w:sz w:val="12"/>
                      <w:szCs w:val="12"/>
                      <w:lang w:val="fr-FR"/>
                    </w:rPr>
                    <w:t xml:space="preserve">- </w:t>
                  </w:r>
                  <w:r w:rsidR="00977C0D">
                    <w:rPr>
                      <w:rFonts w:ascii="Century Gothic" w:hAnsi="Century Gothic"/>
                      <w:b/>
                      <w:sz w:val="12"/>
                      <w:szCs w:val="12"/>
                      <w:lang w:val="fr-FR"/>
                    </w:rPr>
                    <w:t>0</w:t>
                  </w:r>
                  <w:r w:rsidRPr="007A0C01">
                    <w:rPr>
                      <w:rFonts w:ascii="Century Gothic" w:hAnsi="Century Gothic"/>
                      <w:b/>
                      <w:sz w:val="12"/>
                      <w:szCs w:val="12"/>
                      <w:lang w:val="fr-FR"/>
                    </w:rPr>
                    <w:t>3 PDF traduits en version malagasy</w:t>
                  </w:r>
                </w:p>
              </w:tc>
              <w:tc>
                <w:tcPr>
                  <w:tcW w:w="2166" w:type="dxa"/>
                  <w:shd w:val="clear" w:color="auto" w:fill="auto"/>
                  <w:vAlign w:val="center"/>
                </w:tcPr>
                <w:p w:rsidR="00BA139B" w:rsidRDefault="00977C0D" w:rsidP="006E7D0B">
                  <w:pPr>
                    <w:widowControl w:val="0"/>
                    <w:adjustRightInd w:val="0"/>
                    <w:spacing w:line="0" w:lineRule="atLeast"/>
                    <w:jc w:val="both"/>
                    <w:textAlignment w:val="baseline"/>
                    <w:rPr>
                      <w:rFonts w:ascii="Century Gothic" w:hAnsi="Century Gothic"/>
                      <w:b/>
                      <w:bCs/>
                      <w:sz w:val="12"/>
                      <w:szCs w:val="12"/>
                      <w:lang w:val="fr-FR"/>
                    </w:rPr>
                  </w:pPr>
                  <w:r>
                    <w:rPr>
                      <w:rFonts w:ascii="Century Gothic" w:hAnsi="Century Gothic"/>
                      <w:b/>
                      <w:bCs/>
                      <w:sz w:val="12"/>
                      <w:szCs w:val="12"/>
                      <w:lang w:val="fr-FR"/>
                    </w:rPr>
                    <w:t>- 04 PDF traduits en malagasy</w:t>
                  </w:r>
                </w:p>
                <w:p w:rsidR="00BA139B" w:rsidRPr="007A0C01" w:rsidRDefault="00BA139B" w:rsidP="00977C0D">
                  <w:pPr>
                    <w:widowControl w:val="0"/>
                    <w:adjustRightInd w:val="0"/>
                    <w:spacing w:line="0" w:lineRule="atLeast"/>
                    <w:jc w:val="both"/>
                    <w:textAlignment w:val="baseline"/>
                    <w:rPr>
                      <w:rFonts w:ascii="Century Gothic" w:hAnsi="Century Gothic"/>
                      <w:b/>
                      <w:sz w:val="12"/>
                      <w:szCs w:val="12"/>
                      <w:lang w:val="fr-FR"/>
                    </w:rPr>
                  </w:pPr>
                </w:p>
              </w:tc>
            </w:tr>
            <w:tr w:rsidR="00BA139B" w:rsidRPr="00F8547C" w:rsidTr="000409DA">
              <w:tc>
                <w:tcPr>
                  <w:tcW w:w="1276" w:type="dxa"/>
                  <w:shd w:val="clear" w:color="auto" w:fill="auto"/>
                  <w:vAlign w:val="center"/>
                </w:tcPr>
                <w:p w:rsidR="00BA139B" w:rsidRPr="007A0C01" w:rsidRDefault="00BA139B" w:rsidP="006E7D0B">
                  <w:pPr>
                    <w:widowControl w:val="0"/>
                    <w:adjustRightInd w:val="0"/>
                    <w:spacing w:line="0" w:lineRule="atLeast"/>
                    <w:jc w:val="center"/>
                    <w:textAlignment w:val="baseline"/>
                    <w:rPr>
                      <w:rFonts w:ascii="Century Gothic" w:hAnsi="Century Gothic"/>
                      <w:b/>
                      <w:sz w:val="16"/>
                      <w:szCs w:val="16"/>
                      <w:lang w:val="fr-FR"/>
                    </w:rPr>
                  </w:pPr>
                  <w:r w:rsidRPr="007A0C01">
                    <w:rPr>
                      <w:rFonts w:ascii="Century Gothic" w:hAnsi="Century Gothic"/>
                      <w:b/>
                      <w:sz w:val="16"/>
                      <w:szCs w:val="16"/>
                      <w:lang w:val="fr-FR"/>
                    </w:rPr>
                    <w:lastRenderedPageBreak/>
                    <w:t>Atelier de diffusion/ revue auprès des acteurs</w:t>
                  </w:r>
                </w:p>
              </w:tc>
              <w:tc>
                <w:tcPr>
                  <w:tcW w:w="1701" w:type="dxa"/>
                  <w:shd w:val="clear" w:color="auto" w:fill="auto"/>
                  <w:vAlign w:val="center"/>
                </w:tcPr>
                <w:p w:rsidR="00BA139B" w:rsidRPr="007A0C01" w:rsidRDefault="00BA139B" w:rsidP="006E7D0B">
                  <w:pPr>
                    <w:widowControl w:val="0"/>
                    <w:adjustRightInd w:val="0"/>
                    <w:spacing w:line="0" w:lineRule="atLeast"/>
                    <w:jc w:val="both"/>
                    <w:textAlignment w:val="baseline"/>
                    <w:rPr>
                      <w:rFonts w:ascii="Century Gothic" w:hAnsi="Century Gothic"/>
                      <w:b/>
                      <w:sz w:val="12"/>
                      <w:szCs w:val="12"/>
                      <w:lang w:val="fr-FR"/>
                    </w:rPr>
                  </w:pPr>
                  <w:r w:rsidRPr="007A0C01">
                    <w:rPr>
                      <w:rFonts w:ascii="Century Gothic" w:hAnsi="Century Gothic"/>
                      <w:b/>
                      <w:sz w:val="12"/>
                      <w:szCs w:val="12"/>
                      <w:lang w:val="fr-FR"/>
                    </w:rPr>
                    <w:t xml:space="preserve">Atelier de revue des </w:t>
                  </w:r>
                  <w:r w:rsidR="00977C0D">
                    <w:rPr>
                      <w:rFonts w:ascii="Century Gothic" w:hAnsi="Century Gothic"/>
                      <w:b/>
                      <w:sz w:val="12"/>
                      <w:szCs w:val="12"/>
                      <w:lang w:val="fr-FR"/>
                    </w:rPr>
                    <w:t>0</w:t>
                  </w:r>
                  <w:r w:rsidRPr="007A0C01">
                    <w:rPr>
                      <w:rFonts w:ascii="Century Gothic" w:hAnsi="Century Gothic"/>
                      <w:b/>
                      <w:sz w:val="12"/>
                      <w:szCs w:val="12"/>
                      <w:lang w:val="fr-FR"/>
                    </w:rPr>
                    <w:t>3 PDF réalisé</w:t>
                  </w:r>
                </w:p>
              </w:tc>
              <w:tc>
                <w:tcPr>
                  <w:tcW w:w="1843" w:type="dxa"/>
                  <w:shd w:val="clear" w:color="auto" w:fill="auto"/>
                  <w:vAlign w:val="center"/>
                </w:tcPr>
                <w:p w:rsidR="00BA139B" w:rsidRPr="007A0C01" w:rsidRDefault="00BA139B" w:rsidP="00977C0D">
                  <w:pPr>
                    <w:widowControl w:val="0"/>
                    <w:adjustRightInd w:val="0"/>
                    <w:spacing w:line="0" w:lineRule="atLeast"/>
                    <w:jc w:val="both"/>
                    <w:textAlignment w:val="baseline"/>
                    <w:rPr>
                      <w:rFonts w:ascii="Century Gothic" w:hAnsi="Century Gothic"/>
                      <w:b/>
                      <w:sz w:val="12"/>
                      <w:szCs w:val="12"/>
                      <w:lang w:val="fr-FR"/>
                    </w:rPr>
                  </w:pPr>
                  <w:r w:rsidRPr="007A0C01">
                    <w:rPr>
                      <w:rFonts w:ascii="Century Gothic" w:hAnsi="Century Gothic"/>
                      <w:b/>
                      <w:sz w:val="12"/>
                      <w:szCs w:val="12"/>
                      <w:lang w:val="fr-FR"/>
                    </w:rPr>
                    <w:t xml:space="preserve">- </w:t>
                  </w:r>
                  <w:r w:rsidR="00977C0D">
                    <w:rPr>
                      <w:rFonts w:ascii="Century Gothic" w:hAnsi="Century Gothic"/>
                      <w:b/>
                      <w:sz w:val="12"/>
                      <w:szCs w:val="12"/>
                      <w:lang w:val="fr-FR"/>
                    </w:rPr>
                    <w:t>Atelier de revue des 03 PDF réalisé</w:t>
                  </w:r>
                </w:p>
              </w:tc>
              <w:tc>
                <w:tcPr>
                  <w:tcW w:w="1559" w:type="dxa"/>
                  <w:shd w:val="clear" w:color="auto" w:fill="auto"/>
                  <w:vAlign w:val="center"/>
                </w:tcPr>
                <w:p w:rsidR="00977C0D" w:rsidRDefault="00BA139B" w:rsidP="006E7D0B">
                  <w:pPr>
                    <w:widowControl w:val="0"/>
                    <w:adjustRightInd w:val="0"/>
                    <w:spacing w:line="0" w:lineRule="atLeast"/>
                    <w:jc w:val="both"/>
                    <w:textAlignment w:val="baseline"/>
                    <w:rPr>
                      <w:rFonts w:ascii="Century Gothic" w:hAnsi="Century Gothic"/>
                      <w:b/>
                      <w:sz w:val="12"/>
                      <w:szCs w:val="12"/>
                      <w:lang w:val="fr-FR"/>
                    </w:rPr>
                  </w:pPr>
                  <w:r w:rsidRPr="007A0C01">
                    <w:rPr>
                      <w:rFonts w:ascii="Century Gothic" w:hAnsi="Century Gothic"/>
                      <w:b/>
                      <w:sz w:val="12"/>
                      <w:szCs w:val="12"/>
                      <w:lang w:val="fr-FR"/>
                    </w:rPr>
                    <w:t xml:space="preserve">- </w:t>
                  </w:r>
                  <w:r w:rsidR="00977C0D">
                    <w:rPr>
                      <w:rFonts w:ascii="Century Gothic" w:hAnsi="Century Gothic"/>
                      <w:b/>
                      <w:sz w:val="12"/>
                      <w:szCs w:val="12"/>
                      <w:lang w:val="fr-FR"/>
                    </w:rPr>
                    <w:t>A</w:t>
                  </w:r>
                  <w:r w:rsidRPr="007A0C01">
                    <w:rPr>
                      <w:rFonts w:ascii="Century Gothic" w:hAnsi="Century Gothic"/>
                      <w:b/>
                      <w:sz w:val="12"/>
                      <w:szCs w:val="12"/>
                      <w:lang w:val="fr-FR"/>
                    </w:rPr>
                    <w:t xml:space="preserve">telier de revue pour la filière soie </w:t>
                  </w:r>
                  <w:r w:rsidR="00977C0D">
                    <w:rPr>
                      <w:rFonts w:ascii="Century Gothic" w:hAnsi="Century Gothic"/>
                      <w:b/>
                      <w:sz w:val="12"/>
                      <w:szCs w:val="12"/>
                      <w:lang w:val="fr-FR"/>
                    </w:rPr>
                    <w:t>et des 03 PDF réalisé</w:t>
                  </w:r>
                </w:p>
                <w:p w:rsidR="00BA139B" w:rsidRPr="007A0C01" w:rsidRDefault="00BA139B" w:rsidP="00977C0D">
                  <w:pPr>
                    <w:widowControl w:val="0"/>
                    <w:adjustRightInd w:val="0"/>
                    <w:spacing w:line="0" w:lineRule="atLeast"/>
                    <w:jc w:val="both"/>
                    <w:textAlignment w:val="baseline"/>
                    <w:rPr>
                      <w:rFonts w:ascii="Century Gothic" w:hAnsi="Century Gothic"/>
                      <w:b/>
                      <w:sz w:val="12"/>
                      <w:szCs w:val="12"/>
                      <w:lang w:val="fr-FR"/>
                    </w:rPr>
                  </w:pPr>
                  <w:r w:rsidRPr="007A0C01">
                    <w:rPr>
                      <w:rFonts w:ascii="Century Gothic" w:hAnsi="Century Gothic"/>
                      <w:b/>
                      <w:sz w:val="12"/>
                      <w:szCs w:val="12"/>
                      <w:lang w:val="fr-FR"/>
                    </w:rPr>
                    <w:t xml:space="preserve"> </w:t>
                  </w:r>
                </w:p>
              </w:tc>
              <w:tc>
                <w:tcPr>
                  <w:tcW w:w="1276" w:type="dxa"/>
                  <w:shd w:val="clear" w:color="auto" w:fill="auto"/>
                  <w:vAlign w:val="center"/>
                </w:tcPr>
                <w:p w:rsidR="00BA139B" w:rsidRPr="007A0C01" w:rsidRDefault="00977C0D" w:rsidP="006E7D0B">
                  <w:pPr>
                    <w:widowControl w:val="0"/>
                    <w:adjustRightInd w:val="0"/>
                    <w:spacing w:line="0" w:lineRule="atLeast"/>
                    <w:jc w:val="both"/>
                    <w:textAlignment w:val="baseline"/>
                    <w:rPr>
                      <w:rFonts w:ascii="Century Gothic" w:hAnsi="Century Gothic"/>
                      <w:b/>
                      <w:sz w:val="12"/>
                      <w:szCs w:val="12"/>
                      <w:lang w:val="fr-FR"/>
                    </w:rPr>
                  </w:pPr>
                  <w:r>
                    <w:rPr>
                      <w:rFonts w:ascii="Century Gothic" w:hAnsi="Century Gothic"/>
                      <w:b/>
                      <w:sz w:val="12"/>
                      <w:szCs w:val="12"/>
                      <w:lang w:val="fr-FR"/>
                    </w:rPr>
                    <w:t>-</w:t>
                  </w:r>
                  <w:r w:rsidR="00BA139B" w:rsidRPr="007A0C01">
                    <w:rPr>
                      <w:rFonts w:ascii="Century Gothic" w:hAnsi="Century Gothic"/>
                      <w:b/>
                      <w:sz w:val="12"/>
                      <w:szCs w:val="12"/>
                      <w:lang w:val="fr-FR"/>
                    </w:rPr>
                    <w:t xml:space="preserve">Atelier de revue des </w:t>
                  </w:r>
                  <w:r>
                    <w:rPr>
                      <w:rFonts w:ascii="Century Gothic" w:hAnsi="Century Gothic"/>
                      <w:b/>
                      <w:sz w:val="12"/>
                      <w:szCs w:val="12"/>
                      <w:lang w:val="fr-FR"/>
                    </w:rPr>
                    <w:t>0</w:t>
                  </w:r>
                  <w:r w:rsidR="00BA139B" w:rsidRPr="007A0C01">
                    <w:rPr>
                      <w:rFonts w:ascii="Century Gothic" w:hAnsi="Century Gothic"/>
                      <w:b/>
                      <w:sz w:val="12"/>
                      <w:szCs w:val="12"/>
                      <w:lang w:val="fr-FR"/>
                    </w:rPr>
                    <w:t>3 PDF réalisé</w:t>
                  </w:r>
                </w:p>
              </w:tc>
              <w:tc>
                <w:tcPr>
                  <w:tcW w:w="2166" w:type="dxa"/>
                  <w:shd w:val="clear" w:color="auto" w:fill="auto"/>
                  <w:vAlign w:val="center"/>
                </w:tcPr>
                <w:p w:rsidR="00977C0D" w:rsidRPr="007A0C01" w:rsidRDefault="00977C0D" w:rsidP="00977C0D">
                  <w:pPr>
                    <w:widowControl w:val="0"/>
                    <w:adjustRightInd w:val="0"/>
                    <w:spacing w:line="0" w:lineRule="atLeast"/>
                    <w:jc w:val="both"/>
                    <w:textAlignment w:val="baseline"/>
                    <w:rPr>
                      <w:rFonts w:ascii="Century Gothic" w:hAnsi="Century Gothic"/>
                      <w:b/>
                      <w:sz w:val="12"/>
                      <w:szCs w:val="12"/>
                      <w:lang w:val="fr-FR"/>
                    </w:rPr>
                  </w:pPr>
                  <w:r>
                    <w:rPr>
                      <w:rFonts w:ascii="Century Gothic" w:hAnsi="Century Gothic"/>
                      <w:b/>
                      <w:bCs/>
                      <w:sz w:val="12"/>
                      <w:szCs w:val="12"/>
                      <w:lang w:val="fr-FR"/>
                    </w:rPr>
                    <w:t>- Atelier de revue des 04 PDF réalisé</w:t>
                  </w:r>
                </w:p>
                <w:p w:rsidR="00BA139B" w:rsidRPr="007A0C01" w:rsidRDefault="00BA139B" w:rsidP="006E7D0B">
                  <w:pPr>
                    <w:widowControl w:val="0"/>
                    <w:adjustRightInd w:val="0"/>
                    <w:spacing w:line="0" w:lineRule="atLeast"/>
                    <w:jc w:val="both"/>
                    <w:textAlignment w:val="baseline"/>
                    <w:rPr>
                      <w:rFonts w:ascii="Century Gothic" w:hAnsi="Century Gothic"/>
                      <w:b/>
                      <w:sz w:val="12"/>
                      <w:szCs w:val="12"/>
                      <w:lang w:val="fr-FR"/>
                    </w:rPr>
                  </w:pPr>
                </w:p>
              </w:tc>
            </w:tr>
          </w:tbl>
          <w:p w:rsidR="00BA139B" w:rsidRPr="007A0C01" w:rsidRDefault="00BA139B" w:rsidP="00BA139B">
            <w:pPr>
              <w:widowControl w:val="0"/>
              <w:adjustRightInd w:val="0"/>
              <w:spacing w:line="0" w:lineRule="atLeast"/>
              <w:ind w:left="284"/>
              <w:jc w:val="both"/>
              <w:textAlignment w:val="baseline"/>
              <w:rPr>
                <w:lang w:val="fr-FR"/>
              </w:rPr>
            </w:pPr>
          </w:p>
          <w:p w:rsidR="000169D7" w:rsidRPr="007A0C01" w:rsidRDefault="000169D7" w:rsidP="000169D7">
            <w:pPr>
              <w:pStyle w:val="Paragraphedeliste"/>
              <w:spacing w:after="0" w:line="240" w:lineRule="auto"/>
              <w:ind w:left="426"/>
              <w:jc w:val="both"/>
              <w:rPr>
                <w:rFonts w:ascii="Century Gothic" w:hAnsi="Century Gothic"/>
                <w:sz w:val="20"/>
                <w:szCs w:val="20"/>
              </w:rPr>
            </w:pPr>
          </w:p>
          <w:p w:rsidR="0071088A" w:rsidRPr="007A0C01" w:rsidRDefault="00160E13" w:rsidP="008719A7">
            <w:pPr>
              <w:pStyle w:val="Paragraphedeliste"/>
              <w:numPr>
                <w:ilvl w:val="0"/>
                <w:numId w:val="8"/>
              </w:numPr>
              <w:spacing w:after="0" w:line="240" w:lineRule="auto"/>
              <w:ind w:left="425" w:hanging="357"/>
              <w:jc w:val="both"/>
              <w:rPr>
                <w:rFonts w:ascii="Century Gothic" w:hAnsi="Century Gothic"/>
                <w:sz w:val="20"/>
                <w:szCs w:val="20"/>
              </w:rPr>
            </w:pPr>
            <w:r w:rsidRPr="007A0C01">
              <w:rPr>
                <w:rFonts w:ascii="Century Gothic" w:hAnsi="Century Gothic"/>
                <w:sz w:val="20"/>
                <w:szCs w:val="20"/>
              </w:rPr>
              <w:t>01</w:t>
            </w:r>
            <w:r w:rsidR="000169D7" w:rsidRPr="007A0C01">
              <w:rPr>
                <w:rFonts w:ascii="Century Gothic" w:hAnsi="Century Gothic"/>
                <w:sz w:val="20"/>
                <w:szCs w:val="20"/>
              </w:rPr>
              <w:t xml:space="preserve"> IVO  FANOITRA/GUMS </w:t>
            </w:r>
            <w:r w:rsidRPr="007A0C01">
              <w:rPr>
                <w:rFonts w:ascii="Century Gothic" w:hAnsi="Century Gothic"/>
                <w:sz w:val="20"/>
                <w:szCs w:val="20"/>
              </w:rPr>
              <w:t>est</w:t>
            </w:r>
            <w:r w:rsidR="000169D7" w:rsidRPr="007A0C01">
              <w:rPr>
                <w:rFonts w:ascii="Century Gothic" w:hAnsi="Century Gothic"/>
                <w:sz w:val="20"/>
                <w:szCs w:val="20"/>
              </w:rPr>
              <w:t xml:space="preserve"> mis en place</w:t>
            </w:r>
            <w:r w:rsidRPr="007A0C01">
              <w:rPr>
                <w:rFonts w:ascii="Century Gothic" w:hAnsi="Century Gothic"/>
                <w:sz w:val="20"/>
                <w:szCs w:val="20"/>
              </w:rPr>
              <w:t xml:space="preserve"> dans le district d’Arivonimamo</w:t>
            </w:r>
            <w:r w:rsidR="000169D7" w:rsidRPr="007A0C01">
              <w:rPr>
                <w:rFonts w:ascii="Century Gothic" w:hAnsi="Century Gothic"/>
                <w:sz w:val="20"/>
                <w:szCs w:val="20"/>
              </w:rPr>
              <w:t xml:space="preserve">. </w:t>
            </w:r>
            <w:r w:rsidRPr="007A0C01">
              <w:rPr>
                <w:rFonts w:ascii="Century Gothic" w:hAnsi="Century Gothic"/>
                <w:sz w:val="20"/>
                <w:szCs w:val="20"/>
              </w:rPr>
              <w:t xml:space="preserve">Les </w:t>
            </w:r>
            <w:r w:rsidR="009C206D">
              <w:rPr>
                <w:rFonts w:ascii="Century Gothic" w:hAnsi="Century Gothic"/>
                <w:sz w:val="20"/>
                <w:szCs w:val="20"/>
              </w:rPr>
              <w:t>12</w:t>
            </w:r>
            <w:r w:rsidRPr="007A0C01">
              <w:rPr>
                <w:rFonts w:ascii="Century Gothic" w:hAnsi="Century Gothic"/>
                <w:sz w:val="20"/>
                <w:szCs w:val="20"/>
              </w:rPr>
              <w:t xml:space="preserve"> CE additionnels ont été recrutés dont </w:t>
            </w:r>
            <w:r w:rsidR="009C206D">
              <w:rPr>
                <w:rFonts w:ascii="Century Gothic" w:hAnsi="Century Gothic"/>
                <w:sz w:val="20"/>
                <w:szCs w:val="20"/>
              </w:rPr>
              <w:t xml:space="preserve">07 CE pour Analamanga, </w:t>
            </w:r>
            <w:r w:rsidRPr="007A0C01">
              <w:rPr>
                <w:rFonts w:ascii="Century Gothic" w:hAnsi="Century Gothic"/>
                <w:sz w:val="20"/>
                <w:szCs w:val="20"/>
              </w:rPr>
              <w:t xml:space="preserve">04 CE pour Haute Matsiatra et 01 CE pour Sofia.  </w:t>
            </w:r>
          </w:p>
          <w:p w:rsidR="009E7FD0" w:rsidRPr="007A0C01" w:rsidRDefault="009E7FD0" w:rsidP="009E7FD0">
            <w:pPr>
              <w:pStyle w:val="Paragraphedeliste"/>
              <w:spacing w:after="0" w:line="240" w:lineRule="auto"/>
              <w:ind w:left="425"/>
              <w:jc w:val="both"/>
              <w:rPr>
                <w:rFonts w:ascii="Century Gothic" w:hAnsi="Century Gothic"/>
                <w:sz w:val="20"/>
                <w:szCs w:val="20"/>
              </w:rPr>
            </w:pPr>
          </w:p>
          <w:p w:rsidR="009E7FD0" w:rsidRPr="007A0C01" w:rsidRDefault="009C206D" w:rsidP="008719A7">
            <w:pPr>
              <w:pStyle w:val="Paragraphedeliste"/>
              <w:widowControl w:val="0"/>
              <w:numPr>
                <w:ilvl w:val="0"/>
                <w:numId w:val="8"/>
              </w:numPr>
              <w:adjustRightInd w:val="0"/>
              <w:spacing w:after="0" w:line="0" w:lineRule="atLeast"/>
              <w:ind w:left="425" w:hanging="357"/>
              <w:jc w:val="both"/>
              <w:textAlignment w:val="baseline"/>
              <w:rPr>
                <w:rFonts w:ascii="Century Gothic" w:eastAsia="Times New Roman" w:hAnsi="Century Gothic"/>
                <w:bCs/>
                <w:iCs/>
                <w:sz w:val="20"/>
                <w:szCs w:val="20"/>
              </w:rPr>
            </w:pPr>
            <w:r>
              <w:rPr>
                <w:rFonts w:ascii="Century Gothic" w:eastAsia="Times New Roman" w:hAnsi="Century Gothic"/>
                <w:bCs/>
                <w:iCs/>
                <w:sz w:val="20"/>
                <w:szCs w:val="20"/>
              </w:rPr>
              <w:t>50</w:t>
            </w:r>
            <w:r w:rsidR="00BC5957" w:rsidRPr="007A0C01">
              <w:rPr>
                <w:rFonts w:ascii="Century Gothic" w:eastAsia="Times New Roman" w:hAnsi="Century Gothic"/>
                <w:bCs/>
                <w:iCs/>
                <w:sz w:val="20"/>
                <w:szCs w:val="20"/>
              </w:rPr>
              <w:t xml:space="preserve"> CE sont formés, l</w:t>
            </w:r>
            <w:r w:rsidR="00BC5957" w:rsidRPr="007A0C01">
              <w:rPr>
                <w:rFonts w:ascii="Century Gothic" w:eastAsia="Times New Roman" w:hAnsi="Century Gothic"/>
                <w:sz w:val="20"/>
                <w:szCs w:val="20"/>
              </w:rPr>
              <w:t>e renforcement de capacité des CE/IF a été orienté sur les actions opérationnelles d’appui-conseil aux MER/PER. Quatre thèmes de renforcement de capacités leur ont été dispensés : appui-conseil, communication rurale, gestion du temps et auto-motivation.</w:t>
            </w:r>
          </w:p>
          <w:p w:rsidR="004D11FF" w:rsidRPr="009C206D" w:rsidRDefault="004D11FF" w:rsidP="004D11FF">
            <w:pPr>
              <w:rPr>
                <w:rFonts w:ascii="Century Gothic" w:hAnsi="Century Gothic"/>
                <w:sz w:val="20"/>
                <w:szCs w:val="20"/>
                <w:lang w:val="fr-FR"/>
              </w:rPr>
            </w:pPr>
            <w:r w:rsidRPr="009C206D">
              <w:rPr>
                <w:rFonts w:ascii="Century Gothic" w:hAnsi="Century Gothic"/>
                <w:bCs/>
                <w:iCs/>
                <w:sz w:val="20"/>
                <w:szCs w:val="20"/>
                <w:lang w:val="fr-FR"/>
              </w:rPr>
              <w:t xml:space="preserve">        19 Assistants IF sont formés/renforcés </w:t>
            </w:r>
            <w:r w:rsidRPr="009C206D">
              <w:rPr>
                <w:rFonts w:ascii="Century Gothic" w:hAnsi="Century Gothic"/>
                <w:sz w:val="20"/>
                <w:szCs w:val="20"/>
                <w:lang w:val="fr-FR"/>
              </w:rPr>
              <w:t>en matière de communication-accueil-orientation.</w:t>
            </w:r>
          </w:p>
          <w:p w:rsidR="009C206D" w:rsidRPr="009C206D" w:rsidRDefault="009C206D" w:rsidP="004D11FF">
            <w:pPr>
              <w:rPr>
                <w:rFonts w:ascii="Century Gothic" w:hAnsi="Century Gothic"/>
                <w:bCs/>
                <w:iCs/>
                <w:sz w:val="20"/>
                <w:szCs w:val="20"/>
                <w:lang w:val="fr-FR"/>
              </w:rPr>
            </w:pPr>
            <w:r w:rsidRPr="009C206D">
              <w:rPr>
                <w:rFonts w:ascii="Century Gothic" w:hAnsi="Century Gothic"/>
                <w:sz w:val="20"/>
                <w:szCs w:val="20"/>
                <w:lang w:val="fr-FR"/>
              </w:rPr>
              <w:t xml:space="preserve">        17 encadr</w:t>
            </w:r>
            <w:r>
              <w:rPr>
                <w:rFonts w:ascii="Century Gothic" w:hAnsi="Century Gothic"/>
                <w:sz w:val="20"/>
                <w:szCs w:val="20"/>
                <w:lang w:val="fr-FR"/>
              </w:rPr>
              <w:t>e</w:t>
            </w:r>
            <w:r w:rsidRPr="009C206D">
              <w:rPr>
                <w:rFonts w:ascii="Century Gothic" w:hAnsi="Century Gothic"/>
                <w:sz w:val="20"/>
                <w:szCs w:val="20"/>
                <w:lang w:val="fr-FR"/>
              </w:rPr>
              <w:t>ur</w:t>
            </w:r>
            <w:r>
              <w:rPr>
                <w:rFonts w:ascii="Century Gothic" w:hAnsi="Century Gothic"/>
                <w:sz w:val="20"/>
                <w:szCs w:val="20"/>
                <w:lang w:val="fr-FR"/>
              </w:rPr>
              <w:t>s sont formés/renforcés en matière de management et planification, Leadership…</w:t>
            </w:r>
          </w:p>
          <w:p w:rsidR="00160E13" w:rsidRPr="009C206D" w:rsidRDefault="00160E13" w:rsidP="00160E13">
            <w:pPr>
              <w:jc w:val="both"/>
              <w:rPr>
                <w:rFonts w:ascii="Century Gothic" w:hAnsi="Century Gothic"/>
                <w:sz w:val="20"/>
                <w:szCs w:val="20"/>
                <w:lang w:val="fr-FR"/>
              </w:rPr>
            </w:pPr>
          </w:p>
          <w:p w:rsidR="000169D7" w:rsidRPr="007A0C01" w:rsidRDefault="00EC7B32" w:rsidP="008719A7">
            <w:pPr>
              <w:pStyle w:val="Paragraphedeliste"/>
              <w:numPr>
                <w:ilvl w:val="0"/>
                <w:numId w:val="8"/>
              </w:numPr>
              <w:spacing w:after="0" w:line="240" w:lineRule="auto"/>
              <w:ind w:left="425" w:hanging="357"/>
              <w:jc w:val="both"/>
              <w:rPr>
                <w:rFonts w:ascii="Century Gothic" w:hAnsi="Century Gothic"/>
                <w:sz w:val="20"/>
                <w:szCs w:val="20"/>
              </w:rPr>
            </w:pPr>
            <w:r>
              <w:rPr>
                <w:rFonts w:ascii="Century Gothic" w:eastAsia="Times New Roman" w:hAnsi="Century Gothic"/>
                <w:sz w:val="20"/>
                <w:szCs w:val="20"/>
              </w:rPr>
              <w:t>9 068</w:t>
            </w:r>
            <w:r w:rsidR="009B1DAD" w:rsidRPr="007A0C01">
              <w:rPr>
                <w:rFonts w:ascii="Times New Roman" w:eastAsia="Times New Roman" w:hAnsi="Times New Roman"/>
                <w:sz w:val="24"/>
                <w:szCs w:val="24"/>
              </w:rPr>
              <w:t xml:space="preserve"> </w:t>
            </w:r>
            <w:r w:rsidR="000169D7" w:rsidRPr="007A0C01">
              <w:rPr>
                <w:rFonts w:ascii="Century Gothic" w:hAnsi="Century Gothic"/>
                <w:sz w:val="20"/>
                <w:szCs w:val="20"/>
              </w:rPr>
              <w:t>MER sont inventoriées</w:t>
            </w:r>
            <w:r w:rsidR="00A23402">
              <w:rPr>
                <w:rFonts w:ascii="Century Gothic" w:hAnsi="Century Gothic"/>
                <w:sz w:val="20"/>
                <w:szCs w:val="20"/>
              </w:rPr>
              <w:t xml:space="preserve"> (121% de l’objectif annuel)</w:t>
            </w:r>
            <w:r w:rsidR="000169D7" w:rsidRPr="007A0C01">
              <w:rPr>
                <w:rFonts w:ascii="Century Gothic" w:hAnsi="Century Gothic"/>
                <w:sz w:val="20"/>
                <w:szCs w:val="20"/>
              </w:rPr>
              <w:t xml:space="preserve"> au cours d</w:t>
            </w:r>
            <w:r w:rsidR="00C57D61">
              <w:rPr>
                <w:rFonts w:ascii="Century Gothic" w:hAnsi="Century Gothic"/>
                <w:sz w:val="20"/>
                <w:szCs w:val="20"/>
              </w:rPr>
              <w:t>e l’année</w:t>
            </w:r>
            <w:r w:rsidR="009B1DAD" w:rsidRPr="007A0C01">
              <w:rPr>
                <w:rFonts w:ascii="Century Gothic" w:hAnsi="Century Gothic"/>
                <w:sz w:val="20"/>
                <w:szCs w:val="20"/>
              </w:rPr>
              <w:t xml:space="preserve"> 2010</w:t>
            </w:r>
            <w:r w:rsidR="000169D7" w:rsidRPr="007A0C01">
              <w:rPr>
                <w:rFonts w:ascii="Century Gothic" w:hAnsi="Century Gothic"/>
                <w:sz w:val="20"/>
                <w:szCs w:val="20"/>
              </w:rPr>
              <w:t xml:space="preserve"> et  parmi eux, </w:t>
            </w:r>
            <w:r w:rsidR="00A23402">
              <w:rPr>
                <w:rFonts w:ascii="Century Gothic" w:hAnsi="Century Gothic"/>
                <w:sz w:val="20"/>
                <w:szCs w:val="20"/>
              </w:rPr>
              <w:t xml:space="preserve">       </w:t>
            </w:r>
            <w:r>
              <w:rPr>
                <w:rFonts w:ascii="Century Gothic" w:eastAsia="Times New Roman" w:hAnsi="Century Gothic"/>
                <w:sz w:val="20"/>
                <w:szCs w:val="20"/>
              </w:rPr>
              <w:t>8 235</w:t>
            </w:r>
            <w:r w:rsidR="009B1DAD" w:rsidRPr="007A0C01">
              <w:rPr>
                <w:rFonts w:ascii="Times New Roman" w:eastAsia="Times New Roman" w:hAnsi="Times New Roman"/>
                <w:sz w:val="24"/>
                <w:szCs w:val="24"/>
              </w:rPr>
              <w:t xml:space="preserve"> </w:t>
            </w:r>
            <w:r w:rsidR="000169D7" w:rsidRPr="007A0C01">
              <w:rPr>
                <w:rFonts w:ascii="Century Gothic" w:hAnsi="Century Gothic"/>
                <w:sz w:val="20"/>
                <w:szCs w:val="20"/>
              </w:rPr>
              <w:t>MER sont validées</w:t>
            </w:r>
            <w:r w:rsidR="00A23402">
              <w:rPr>
                <w:rFonts w:ascii="Century Gothic" w:hAnsi="Century Gothic"/>
                <w:sz w:val="20"/>
                <w:szCs w:val="20"/>
              </w:rPr>
              <w:t xml:space="preserve"> (114% de l’objectif annuel)</w:t>
            </w:r>
            <w:r w:rsidR="000169D7" w:rsidRPr="007A0C01">
              <w:rPr>
                <w:rFonts w:ascii="Century Gothic" w:hAnsi="Century Gothic"/>
                <w:sz w:val="20"/>
                <w:szCs w:val="20"/>
              </w:rPr>
              <w:t xml:space="preserve">. </w:t>
            </w:r>
            <w:r w:rsidR="009B1DAD" w:rsidRPr="007A0C01">
              <w:rPr>
                <w:rFonts w:ascii="Century Gothic" w:hAnsi="Century Gothic"/>
                <w:sz w:val="20"/>
                <w:szCs w:val="20"/>
              </w:rPr>
              <w:t xml:space="preserve">Par rapport aux années précédentes, </w:t>
            </w:r>
            <w:r w:rsidR="00ED5D6B" w:rsidRPr="007A0C01">
              <w:rPr>
                <w:rFonts w:ascii="Century Gothic" w:hAnsi="Century Gothic"/>
                <w:sz w:val="20"/>
                <w:szCs w:val="20"/>
              </w:rPr>
              <w:t xml:space="preserve">pour </w:t>
            </w:r>
            <w:r w:rsidR="009B1DAD" w:rsidRPr="007A0C01">
              <w:rPr>
                <w:rFonts w:ascii="Century Gothic" w:hAnsi="Century Gothic"/>
                <w:sz w:val="20"/>
                <w:szCs w:val="20"/>
              </w:rPr>
              <w:t xml:space="preserve">cette année </w:t>
            </w:r>
            <w:r w:rsidR="000169D7" w:rsidRPr="007A0C01">
              <w:rPr>
                <w:rFonts w:ascii="Century Gothic" w:hAnsi="Century Gothic"/>
                <w:sz w:val="20"/>
                <w:szCs w:val="20"/>
              </w:rPr>
              <w:t>20</w:t>
            </w:r>
            <w:r w:rsidR="009B1DAD" w:rsidRPr="007A0C01">
              <w:rPr>
                <w:rFonts w:ascii="Century Gothic" w:hAnsi="Century Gothic"/>
                <w:sz w:val="20"/>
                <w:szCs w:val="20"/>
              </w:rPr>
              <w:t>10</w:t>
            </w:r>
            <w:r w:rsidR="000169D7" w:rsidRPr="007A0C01">
              <w:rPr>
                <w:rFonts w:ascii="Century Gothic" w:hAnsi="Century Gothic"/>
                <w:sz w:val="20"/>
                <w:szCs w:val="20"/>
              </w:rPr>
              <w:t>, les efforts des CE</w:t>
            </w:r>
            <w:r w:rsidR="003510EF" w:rsidRPr="007A0C01">
              <w:rPr>
                <w:rFonts w:ascii="Century Gothic" w:hAnsi="Century Gothic"/>
                <w:sz w:val="20"/>
                <w:szCs w:val="20"/>
              </w:rPr>
              <w:t xml:space="preserve"> relatifs à cette activité sont </w:t>
            </w:r>
            <w:r w:rsidR="00FA71B1" w:rsidRPr="007A0C01">
              <w:rPr>
                <w:rFonts w:ascii="Century Gothic" w:hAnsi="Century Gothic"/>
                <w:sz w:val="20"/>
                <w:szCs w:val="20"/>
              </w:rPr>
              <w:t>considérablement</w:t>
            </w:r>
            <w:r w:rsidR="003510EF" w:rsidRPr="007A0C01">
              <w:rPr>
                <w:rFonts w:ascii="Century Gothic" w:hAnsi="Century Gothic"/>
                <w:sz w:val="20"/>
                <w:szCs w:val="20"/>
              </w:rPr>
              <w:t xml:space="preserve"> diminués </w:t>
            </w:r>
            <w:r w:rsidR="000169D7" w:rsidRPr="007A0C01">
              <w:rPr>
                <w:rFonts w:ascii="Century Gothic" w:hAnsi="Century Gothic"/>
                <w:sz w:val="20"/>
                <w:szCs w:val="20"/>
              </w:rPr>
              <w:t>au détriment de l’appui/</w:t>
            </w:r>
            <w:r w:rsidR="004B09B1" w:rsidRPr="007A0C01">
              <w:rPr>
                <w:rFonts w:ascii="Century Gothic" w:hAnsi="Century Gothic"/>
                <w:sz w:val="20"/>
                <w:szCs w:val="20"/>
              </w:rPr>
              <w:t xml:space="preserve">conseil et </w:t>
            </w:r>
            <w:r w:rsidR="000169D7" w:rsidRPr="007A0C01">
              <w:rPr>
                <w:rFonts w:ascii="Century Gothic" w:hAnsi="Century Gothic"/>
                <w:sz w:val="20"/>
                <w:szCs w:val="20"/>
              </w:rPr>
              <w:t>accompagnement</w:t>
            </w:r>
            <w:r w:rsidR="004B09B1" w:rsidRPr="007A0C01">
              <w:rPr>
                <w:rFonts w:ascii="Century Gothic" w:hAnsi="Century Gothic"/>
                <w:sz w:val="20"/>
                <w:szCs w:val="20"/>
              </w:rPr>
              <w:t>.</w:t>
            </w:r>
            <w:r w:rsidR="000169D7" w:rsidRPr="007A0C01">
              <w:rPr>
                <w:rFonts w:ascii="Century Gothic" w:hAnsi="Century Gothic"/>
                <w:sz w:val="20"/>
                <w:szCs w:val="20"/>
              </w:rPr>
              <w:t xml:space="preserve"> </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6"/>
              <w:gridCol w:w="2356"/>
              <w:gridCol w:w="2356"/>
              <w:gridCol w:w="2356"/>
            </w:tblGrid>
            <w:tr w:rsidR="00C57D61" w:rsidRPr="006247B1" w:rsidTr="009D0AEA">
              <w:trPr>
                <w:trHeight w:val="287"/>
              </w:trPr>
              <w:tc>
                <w:tcPr>
                  <w:tcW w:w="2356" w:type="dxa"/>
                  <w:shd w:val="clear" w:color="auto" w:fill="F79646"/>
                  <w:vAlign w:val="center"/>
                </w:tcPr>
                <w:p w:rsidR="00C57D61" w:rsidRPr="006247B1" w:rsidRDefault="00C57D61" w:rsidP="009D0AEA">
                  <w:pPr>
                    <w:pStyle w:val="Paragraphedeliste"/>
                    <w:spacing w:after="0" w:line="240" w:lineRule="auto"/>
                    <w:ind w:left="0"/>
                    <w:jc w:val="center"/>
                    <w:rPr>
                      <w:rFonts w:ascii="Century Gothic" w:hAnsi="Century Gothic"/>
                      <w:sz w:val="20"/>
                      <w:szCs w:val="20"/>
                    </w:rPr>
                  </w:pPr>
                </w:p>
              </w:tc>
              <w:tc>
                <w:tcPr>
                  <w:tcW w:w="2356" w:type="dxa"/>
                  <w:shd w:val="clear" w:color="auto" w:fill="F79646"/>
                  <w:vAlign w:val="center"/>
                </w:tcPr>
                <w:p w:rsidR="00C57D61" w:rsidRPr="006247B1" w:rsidRDefault="00C57D61" w:rsidP="009D0AEA">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SEMESTRE 1</w:t>
                  </w:r>
                </w:p>
              </w:tc>
              <w:tc>
                <w:tcPr>
                  <w:tcW w:w="2356" w:type="dxa"/>
                  <w:shd w:val="clear" w:color="auto" w:fill="F79646"/>
                  <w:vAlign w:val="center"/>
                </w:tcPr>
                <w:p w:rsidR="00C57D61" w:rsidRPr="006247B1" w:rsidRDefault="00C57D61" w:rsidP="009D0AEA">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SEMESTRE 2</w:t>
                  </w:r>
                </w:p>
              </w:tc>
              <w:tc>
                <w:tcPr>
                  <w:tcW w:w="2356" w:type="dxa"/>
                  <w:shd w:val="clear" w:color="auto" w:fill="F79646"/>
                  <w:vAlign w:val="center"/>
                </w:tcPr>
                <w:p w:rsidR="00C57D61" w:rsidRPr="006247B1" w:rsidRDefault="00C57D61" w:rsidP="009D0AEA">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TOTAL</w:t>
                  </w:r>
                </w:p>
              </w:tc>
            </w:tr>
            <w:tr w:rsidR="00C57D61" w:rsidRPr="006247B1" w:rsidTr="009D0AEA">
              <w:trPr>
                <w:trHeight w:val="305"/>
              </w:trPr>
              <w:tc>
                <w:tcPr>
                  <w:tcW w:w="2356" w:type="dxa"/>
                  <w:vAlign w:val="center"/>
                </w:tcPr>
                <w:p w:rsidR="00C57D61" w:rsidRPr="006247B1" w:rsidRDefault="00C57D61" w:rsidP="009D0AEA">
                  <w:pPr>
                    <w:pStyle w:val="Paragraphedeliste"/>
                    <w:spacing w:after="0" w:line="240" w:lineRule="auto"/>
                    <w:ind w:left="0"/>
                    <w:rPr>
                      <w:rFonts w:ascii="Century Gothic" w:hAnsi="Century Gothic"/>
                      <w:sz w:val="20"/>
                      <w:szCs w:val="20"/>
                    </w:rPr>
                  </w:pPr>
                  <w:r w:rsidRPr="006247B1">
                    <w:rPr>
                      <w:rFonts w:ascii="Century Gothic" w:hAnsi="Century Gothic"/>
                      <w:sz w:val="20"/>
                      <w:szCs w:val="20"/>
                    </w:rPr>
                    <w:t>MER INVENTORIEES</w:t>
                  </w:r>
                </w:p>
              </w:tc>
              <w:tc>
                <w:tcPr>
                  <w:tcW w:w="2356" w:type="dxa"/>
                  <w:vAlign w:val="center"/>
                </w:tcPr>
                <w:p w:rsidR="00C57D61" w:rsidRPr="006247B1" w:rsidRDefault="00C57D61" w:rsidP="009D0AEA">
                  <w:pPr>
                    <w:pStyle w:val="Paragraphedeliste"/>
                    <w:spacing w:after="0" w:line="240" w:lineRule="auto"/>
                    <w:ind w:left="0"/>
                    <w:jc w:val="center"/>
                    <w:rPr>
                      <w:rFonts w:ascii="Century Gothic" w:hAnsi="Century Gothic"/>
                      <w:sz w:val="20"/>
                      <w:szCs w:val="20"/>
                    </w:rPr>
                  </w:pPr>
                  <w:r>
                    <w:rPr>
                      <w:rFonts w:ascii="Century Gothic" w:hAnsi="Century Gothic"/>
                      <w:sz w:val="20"/>
                      <w:szCs w:val="20"/>
                    </w:rPr>
                    <w:t>4 636</w:t>
                  </w:r>
                </w:p>
              </w:tc>
              <w:tc>
                <w:tcPr>
                  <w:tcW w:w="2356" w:type="dxa"/>
                  <w:vAlign w:val="center"/>
                </w:tcPr>
                <w:p w:rsidR="00C57D61" w:rsidRPr="006247B1" w:rsidRDefault="00EC7B32" w:rsidP="009D0AEA">
                  <w:pPr>
                    <w:pStyle w:val="Paragraphedeliste"/>
                    <w:spacing w:after="0" w:line="240" w:lineRule="auto"/>
                    <w:ind w:left="0"/>
                    <w:jc w:val="center"/>
                    <w:rPr>
                      <w:rFonts w:ascii="Century Gothic" w:hAnsi="Century Gothic"/>
                      <w:sz w:val="20"/>
                      <w:szCs w:val="20"/>
                    </w:rPr>
                  </w:pPr>
                  <w:r>
                    <w:rPr>
                      <w:rFonts w:ascii="Century Gothic" w:hAnsi="Century Gothic"/>
                      <w:sz w:val="20"/>
                      <w:szCs w:val="20"/>
                    </w:rPr>
                    <w:t>4 432</w:t>
                  </w:r>
                </w:p>
              </w:tc>
              <w:tc>
                <w:tcPr>
                  <w:tcW w:w="2356" w:type="dxa"/>
                  <w:vAlign w:val="center"/>
                </w:tcPr>
                <w:p w:rsidR="00C57D61" w:rsidRPr="006247B1" w:rsidRDefault="00EC7B32" w:rsidP="009D0AEA">
                  <w:pPr>
                    <w:pStyle w:val="Paragraphedeliste"/>
                    <w:spacing w:after="0" w:line="240" w:lineRule="auto"/>
                    <w:ind w:left="0"/>
                    <w:jc w:val="center"/>
                    <w:rPr>
                      <w:rFonts w:ascii="Century Gothic" w:hAnsi="Century Gothic"/>
                      <w:sz w:val="20"/>
                      <w:szCs w:val="20"/>
                    </w:rPr>
                  </w:pPr>
                  <w:r>
                    <w:rPr>
                      <w:rFonts w:ascii="Century Gothic" w:hAnsi="Century Gothic"/>
                      <w:sz w:val="20"/>
                      <w:szCs w:val="20"/>
                    </w:rPr>
                    <w:t>9 068</w:t>
                  </w:r>
                </w:p>
              </w:tc>
            </w:tr>
            <w:tr w:rsidR="00C57D61" w:rsidRPr="006247B1" w:rsidTr="009D0AEA">
              <w:trPr>
                <w:trHeight w:val="305"/>
              </w:trPr>
              <w:tc>
                <w:tcPr>
                  <w:tcW w:w="2356" w:type="dxa"/>
                  <w:vAlign w:val="center"/>
                </w:tcPr>
                <w:p w:rsidR="00C57D61" w:rsidRPr="006247B1" w:rsidRDefault="00C57D61" w:rsidP="009D0AEA">
                  <w:pPr>
                    <w:pStyle w:val="Paragraphedeliste"/>
                    <w:spacing w:after="0" w:line="240" w:lineRule="auto"/>
                    <w:ind w:left="0"/>
                    <w:rPr>
                      <w:rFonts w:ascii="Century Gothic" w:hAnsi="Century Gothic"/>
                      <w:sz w:val="20"/>
                      <w:szCs w:val="20"/>
                    </w:rPr>
                  </w:pPr>
                  <w:r w:rsidRPr="006247B1">
                    <w:rPr>
                      <w:rFonts w:ascii="Century Gothic" w:hAnsi="Century Gothic"/>
                      <w:sz w:val="20"/>
                      <w:szCs w:val="20"/>
                    </w:rPr>
                    <w:t>MER VALIDEES</w:t>
                  </w:r>
                </w:p>
              </w:tc>
              <w:tc>
                <w:tcPr>
                  <w:tcW w:w="2356" w:type="dxa"/>
                  <w:vAlign w:val="center"/>
                </w:tcPr>
                <w:p w:rsidR="00C57D61" w:rsidRPr="006247B1" w:rsidRDefault="00C57D61" w:rsidP="00C57D61">
                  <w:pPr>
                    <w:pStyle w:val="Paragraphedeliste"/>
                    <w:spacing w:after="0" w:line="240" w:lineRule="auto"/>
                    <w:ind w:left="0"/>
                    <w:jc w:val="center"/>
                    <w:rPr>
                      <w:rFonts w:ascii="Century Gothic" w:hAnsi="Century Gothic"/>
                      <w:sz w:val="20"/>
                      <w:szCs w:val="20"/>
                    </w:rPr>
                  </w:pPr>
                  <w:r w:rsidRPr="006247B1">
                    <w:rPr>
                      <w:rFonts w:ascii="Century Gothic" w:hAnsi="Century Gothic"/>
                      <w:sz w:val="20"/>
                      <w:szCs w:val="20"/>
                    </w:rPr>
                    <w:t xml:space="preserve">3 </w:t>
                  </w:r>
                  <w:r>
                    <w:rPr>
                      <w:rFonts w:ascii="Century Gothic" w:hAnsi="Century Gothic"/>
                      <w:sz w:val="20"/>
                      <w:szCs w:val="20"/>
                    </w:rPr>
                    <w:t>855</w:t>
                  </w:r>
                </w:p>
              </w:tc>
              <w:tc>
                <w:tcPr>
                  <w:tcW w:w="2356" w:type="dxa"/>
                  <w:vAlign w:val="center"/>
                </w:tcPr>
                <w:p w:rsidR="00C57D61" w:rsidRPr="006247B1" w:rsidRDefault="00EC7B32" w:rsidP="009D0AEA">
                  <w:pPr>
                    <w:pStyle w:val="Paragraphedeliste"/>
                    <w:spacing w:after="0" w:line="240" w:lineRule="auto"/>
                    <w:ind w:left="0"/>
                    <w:jc w:val="center"/>
                    <w:rPr>
                      <w:rFonts w:ascii="Century Gothic" w:hAnsi="Century Gothic"/>
                      <w:sz w:val="20"/>
                      <w:szCs w:val="20"/>
                    </w:rPr>
                  </w:pPr>
                  <w:r>
                    <w:rPr>
                      <w:rFonts w:ascii="Century Gothic" w:hAnsi="Century Gothic"/>
                      <w:sz w:val="20"/>
                      <w:szCs w:val="20"/>
                    </w:rPr>
                    <w:t>4 380</w:t>
                  </w:r>
                </w:p>
              </w:tc>
              <w:tc>
                <w:tcPr>
                  <w:tcW w:w="2356" w:type="dxa"/>
                  <w:vAlign w:val="center"/>
                </w:tcPr>
                <w:p w:rsidR="00C57D61" w:rsidRPr="006247B1" w:rsidRDefault="00EC7B32" w:rsidP="009D0AEA">
                  <w:pPr>
                    <w:pStyle w:val="Paragraphedeliste"/>
                    <w:spacing w:after="0" w:line="240" w:lineRule="auto"/>
                    <w:ind w:left="0"/>
                    <w:jc w:val="center"/>
                    <w:rPr>
                      <w:rFonts w:ascii="Century Gothic" w:hAnsi="Century Gothic"/>
                      <w:sz w:val="20"/>
                      <w:szCs w:val="20"/>
                    </w:rPr>
                  </w:pPr>
                  <w:r>
                    <w:rPr>
                      <w:rFonts w:ascii="Century Gothic" w:hAnsi="Century Gothic"/>
                      <w:sz w:val="20"/>
                      <w:szCs w:val="20"/>
                    </w:rPr>
                    <w:t>8 235</w:t>
                  </w:r>
                </w:p>
              </w:tc>
            </w:tr>
          </w:tbl>
          <w:p w:rsidR="0071088A" w:rsidRPr="007A0C01" w:rsidRDefault="0071088A" w:rsidP="0071088A">
            <w:pPr>
              <w:pStyle w:val="Paragraphedeliste"/>
              <w:spacing w:after="0" w:line="240" w:lineRule="auto"/>
              <w:ind w:left="425"/>
              <w:jc w:val="both"/>
              <w:rPr>
                <w:rFonts w:ascii="Century Gothic" w:hAnsi="Century Gothic"/>
                <w:sz w:val="20"/>
                <w:szCs w:val="20"/>
              </w:rPr>
            </w:pPr>
          </w:p>
          <w:p w:rsidR="000169D7" w:rsidRPr="007A0C01" w:rsidRDefault="000169D7" w:rsidP="008719A7">
            <w:pPr>
              <w:pStyle w:val="Paragraphedeliste"/>
              <w:numPr>
                <w:ilvl w:val="0"/>
                <w:numId w:val="8"/>
              </w:numPr>
              <w:spacing w:after="0" w:line="240" w:lineRule="auto"/>
              <w:ind w:left="426"/>
              <w:jc w:val="both"/>
              <w:rPr>
                <w:rFonts w:ascii="Century Gothic" w:eastAsia="Times New Roman" w:hAnsi="Century Gothic"/>
                <w:sz w:val="20"/>
                <w:szCs w:val="20"/>
              </w:rPr>
            </w:pPr>
            <w:r w:rsidRPr="007A0C01">
              <w:rPr>
                <w:rFonts w:ascii="Century Gothic" w:eastAsia="Times New Roman" w:hAnsi="Century Gothic"/>
                <w:sz w:val="20"/>
                <w:szCs w:val="20"/>
              </w:rPr>
              <w:t xml:space="preserve">Parmi les MER validées, On compte </w:t>
            </w:r>
            <w:r w:rsidR="00084EFF">
              <w:rPr>
                <w:rFonts w:ascii="Century Gothic" w:eastAsia="Times New Roman" w:hAnsi="Century Gothic"/>
                <w:sz w:val="20"/>
                <w:szCs w:val="20"/>
              </w:rPr>
              <w:t>cette année</w:t>
            </w:r>
            <w:r w:rsidRPr="007A0C01">
              <w:rPr>
                <w:rFonts w:ascii="Century Gothic" w:eastAsia="Times New Roman" w:hAnsi="Century Gothic"/>
                <w:sz w:val="20"/>
                <w:szCs w:val="20"/>
              </w:rPr>
              <w:t xml:space="preserve"> </w:t>
            </w:r>
            <w:r w:rsidR="00EC7B32">
              <w:rPr>
                <w:rFonts w:ascii="Century Gothic" w:eastAsia="Times New Roman" w:hAnsi="Century Gothic"/>
                <w:sz w:val="20"/>
                <w:szCs w:val="20"/>
              </w:rPr>
              <w:t>5 433</w:t>
            </w:r>
            <w:r w:rsidRPr="007A0C01">
              <w:rPr>
                <w:rFonts w:ascii="Century Gothic" w:eastAsia="Times New Roman" w:hAnsi="Century Gothic"/>
                <w:b/>
                <w:color w:val="FF0000"/>
                <w:sz w:val="20"/>
                <w:szCs w:val="20"/>
              </w:rPr>
              <w:t xml:space="preserve"> </w:t>
            </w:r>
            <w:r w:rsidRPr="007A0C01">
              <w:rPr>
                <w:rFonts w:ascii="Century Gothic" w:eastAsia="Times New Roman" w:hAnsi="Century Gothic"/>
                <w:sz w:val="20"/>
                <w:szCs w:val="20"/>
              </w:rPr>
              <w:t>MER ayant un Bilan-Plan d’entreprise (BPE)</w:t>
            </w:r>
            <w:r w:rsidR="00084EFF">
              <w:rPr>
                <w:rFonts w:ascii="Century Gothic" w:eastAsia="Times New Roman" w:hAnsi="Century Gothic"/>
                <w:sz w:val="20"/>
                <w:szCs w:val="20"/>
              </w:rPr>
              <w:t xml:space="preserve"> (141% de l’objectif annuel)</w:t>
            </w:r>
            <w:r w:rsidR="00FA71B1" w:rsidRPr="007A0C01">
              <w:rPr>
                <w:rFonts w:ascii="Century Gothic" w:eastAsia="Times New Roman" w:hAnsi="Century Gothic"/>
                <w:sz w:val="20"/>
                <w:szCs w:val="20"/>
              </w:rPr>
              <w:t>. Cet outil</w:t>
            </w:r>
            <w:r w:rsidRPr="007A0C01">
              <w:rPr>
                <w:rFonts w:ascii="Century Gothic" w:eastAsia="Times New Roman" w:hAnsi="Century Gothic"/>
                <w:sz w:val="20"/>
                <w:szCs w:val="20"/>
              </w:rPr>
              <w:t xml:space="preserve"> renferme la vision</w:t>
            </w:r>
            <w:r w:rsidR="00FA71B1" w:rsidRPr="007A0C01">
              <w:rPr>
                <w:rFonts w:ascii="Century Gothic" w:eastAsia="Times New Roman" w:hAnsi="Century Gothic"/>
                <w:sz w:val="20"/>
                <w:szCs w:val="20"/>
              </w:rPr>
              <w:t xml:space="preserve"> de l’entrepreneur, les objectifs à atteindre ainsi que les activités à réaliser</w:t>
            </w:r>
            <w:r w:rsidRPr="007A0C01">
              <w:rPr>
                <w:rFonts w:ascii="Century Gothic" w:eastAsia="Times New Roman" w:hAnsi="Century Gothic"/>
                <w:sz w:val="20"/>
                <w:szCs w:val="20"/>
              </w:rPr>
              <w:t xml:space="preserve"> dans la conduite de </w:t>
            </w:r>
            <w:r w:rsidR="00FA71B1" w:rsidRPr="007A0C01">
              <w:rPr>
                <w:rFonts w:ascii="Century Gothic" w:eastAsia="Times New Roman" w:hAnsi="Century Gothic"/>
                <w:sz w:val="20"/>
                <w:szCs w:val="20"/>
              </w:rPr>
              <w:t xml:space="preserve">son </w:t>
            </w:r>
            <w:r w:rsidRPr="007A0C01">
              <w:rPr>
                <w:rFonts w:ascii="Century Gothic" w:eastAsia="Times New Roman" w:hAnsi="Century Gothic"/>
                <w:sz w:val="20"/>
                <w:szCs w:val="20"/>
              </w:rPr>
              <w:t xml:space="preserve">activité. </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6"/>
              <w:gridCol w:w="2356"/>
              <w:gridCol w:w="2356"/>
              <w:gridCol w:w="2356"/>
            </w:tblGrid>
            <w:tr w:rsidR="00C57D61" w:rsidRPr="00F8547C" w:rsidTr="009D0AEA">
              <w:trPr>
                <w:trHeight w:val="287"/>
              </w:trPr>
              <w:tc>
                <w:tcPr>
                  <w:tcW w:w="2356" w:type="dxa"/>
                  <w:shd w:val="clear" w:color="auto" w:fill="F79646"/>
                  <w:vAlign w:val="center"/>
                </w:tcPr>
                <w:p w:rsidR="00C57D61" w:rsidRPr="006247B1" w:rsidRDefault="00C57D61" w:rsidP="009D0AEA">
                  <w:pPr>
                    <w:pStyle w:val="Paragraphedeliste"/>
                    <w:spacing w:after="0" w:line="240" w:lineRule="auto"/>
                    <w:ind w:left="0"/>
                    <w:jc w:val="center"/>
                    <w:rPr>
                      <w:rFonts w:ascii="Century Gothic" w:hAnsi="Century Gothic"/>
                      <w:sz w:val="20"/>
                      <w:szCs w:val="20"/>
                    </w:rPr>
                  </w:pPr>
                </w:p>
              </w:tc>
              <w:tc>
                <w:tcPr>
                  <w:tcW w:w="2356" w:type="dxa"/>
                  <w:shd w:val="clear" w:color="auto" w:fill="F79646"/>
                  <w:vAlign w:val="center"/>
                </w:tcPr>
                <w:p w:rsidR="00C57D61" w:rsidRPr="006247B1" w:rsidRDefault="00C57D61" w:rsidP="009D0AEA">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SEMESTRE 1</w:t>
                  </w:r>
                </w:p>
              </w:tc>
              <w:tc>
                <w:tcPr>
                  <w:tcW w:w="2356" w:type="dxa"/>
                  <w:shd w:val="clear" w:color="auto" w:fill="F79646"/>
                  <w:vAlign w:val="center"/>
                </w:tcPr>
                <w:p w:rsidR="00C57D61" w:rsidRPr="006247B1" w:rsidRDefault="00C57D61" w:rsidP="009D0AEA">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SEMESTRE 2</w:t>
                  </w:r>
                </w:p>
              </w:tc>
              <w:tc>
                <w:tcPr>
                  <w:tcW w:w="2356" w:type="dxa"/>
                  <w:shd w:val="clear" w:color="auto" w:fill="F79646"/>
                  <w:vAlign w:val="center"/>
                </w:tcPr>
                <w:p w:rsidR="00C57D61" w:rsidRPr="006247B1" w:rsidRDefault="00C57D61" w:rsidP="009D0AEA">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TOTAL</w:t>
                  </w:r>
                </w:p>
              </w:tc>
            </w:tr>
            <w:tr w:rsidR="00C57D61" w:rsidRPr="00F8547C" w:rsidTr="009D0AEA">
              <w:trPr>
                <w:trHeight w:val="305"/>
              </w:trPr>
              <w:tc>
                <w:tcPr>
                  <w:tcW w:w="2356" w:type="dxa"/>
                  <w:vAlign w:val="center"/>
                </w:tcPr>
                <w:p w:rsidR="00C57D61" w:rsidRPr="006247B1" w:rsidRDefault="00C57D61" w:rsidP="009D0AEA">
                  <w:pPr>
                    <w:pStyle w:val="Paragraphedeliste"/>
                    <w:spacing w:after="0" w:line="240" w:lineRule="auto"/>
                    <w:ind w:left="0"/>
                    <w:rPr>
                      <w:rFonts w:ascii="Century Gothic" w:hAnsi="Century Gothic"/>
                      <w:sz w:val="20"/>
                      <w:szCs w:val="20"/>
                    </w:rPr>
                  </w:pPr>
                  <w:r>
                    <w:rPr>
                      <w:rFonts w:ascii="Century Gothic" w:hAnsi="Century Gothic"/>
                      <w:sz w:val="20"/>
                      <w:szCs w:val="20"/>
                    </w:rPr>
                    <w:t>BPE/FR</w:t>
                  </w:r>
                </w:p>
              </w:tc>
              <w:tc>
                <w:tcPr>
                  <w:tcW w:w="2356" w:type="dxa"/>
                  <w:vAlign w:val="center"/>
                </w:tcPr>
                <w:p w:rsidR="00C57D61" w:rsidRPr="006247B1" w:rsidRDefault="00C57D61" w:rsidP="00C57D61">
                  <w:pPr>
                    <w:pStyle w:val="Paragraphedeliste"/>
                    <w:spacing w:after="0" w:line="240" w:lineRule="auto"/>
                    <w:ind w:left="0"/>
                    <w:jc w:val="center"/>
                    <w:rPr>
                      <w:rFonts w:ascii="Century Gothic" w:hAnsi="Century Gothic"/>
                      <w:sz w:val="20"/>
                      <w:szCs w:val="20"/>
                    </w:rPr>
                  </w:pPr>
                  <w:r>
                    <w:rPr>
                      <w:rFonts w:ascii="Century Gothic" w:hAnsi="Century Gothic"/>
                      <w:sz w:val="20"/>
                      <w:szCs w:val="20"/>
                    </w:rPr>
                    <w:t>2 942</w:t>
                  </w:r>
                </w:p>
              </w:tc>
              <w:tc>
                <w:tcPr>
                  <w:tcW w:w="2356" w:type="dxa"/>
                  <w:vAlign w:val="center"/>
                </w:tcPr>
                <w:p w:rsidR="00C57D61" w:rsidRPr="006247B1" w:rsidRDefault="00EC7B32" w:rsidP="009D0AEA">
                  <w:pPr>
                    <w:pStyle w:val="Paragraphedeliste"/>
                    <w:spacing w:after="0" w:line="240" w:lineRule="auto"/>
                    <w:ind w:left="0"/>
                    <w:jc w:val="center"/>
                    <w:rPr>
                      <w:rFonts w:ascii="Century Gothic" w:hAnsi="Century Gothic"/>
                      <w:sz w:val="20"/>
                      <w:szCs w:val="20"/>
                    </w:rPr>
                  </w:pPr>
                  <w:r>
                    <w:rPr>
                      <w:rFonts w:ascii="Century Gothic" w:hAnsi="Century Gothic"/>
                      <w:sz w:val="20"/>
                      <w:szCs w:val="20"/>
                    </w:rPr>
                    <w:t>2 491</w:t>
                  </w:r>
                </w:p>
              </w:tc>
              <w:tc>
                <w:tcPr>
                  <w:tcW w:w="2356" w:type="dxa"/>
                  <w:vAlign w:val="center"/>
                </w:tcPr>
                <w:p w:rsidR="00C57D61" w:rsidRPr="006247B1" w:rsidRDefault="00EC7B32" w:rsidP="009D0AEA">
                  <w:pPr>
                    <w:pStyle w:val="Paragraphedeliste"/>
                    <w:spacing w:after="0" w:line="240" w:lineRule="auto"/>
                    <w:ind w:left="0"/>
                    <w:jc w:val="center"/>
                    <w:rPr>
                      <w:rFonts w:ascii="Century Gothic" w:hAnsi="Century Gothic"/>
                      <w:sz w:val="20"/>
                      <w:szCs w:val="20"/>
                    </w:rPr>
                  </w:pPr>
                  <w:r>
                    <w:rPr>
                      <w:rFonts w:ascii="Century Gothic" w:hAnsi="Century Gothic"/>
                      <w:sz w:val="20"/>
                      <w:szCs w:val="20"/>
                    </w:rPr>
                    <w:t>5 433</w:t>
                  </w:r>
                </w:p>
              </w:tc>
            </w:tr>
          </w:tbl>
          <w:p w:rsidR="000169D7" w:rsidRPr="007A0C01" w:rsidRDefault="000169D7" w:rsidP="000169D7">
            <w:pPr>
              <w:rPr>
                <w:rFonts w:ascii="Century Gothic" w:hAnsi="Century Gothic"/>
                <w:sz w:val="20"/>
                <w:szCs w:val="20"/>
                <w:lang w:val="fr-FR"/>
              </w:rPr>
            </w:pPr>
          </w:p>
          <w:p w:rsidR="000169D7" w:rsidRPr="007A0C01" w:rsidRDefault="000169D7" w:rsidP="000169D7">
            <w:pPr>
              <w:widowControl w:val="0"/>
              <w:adjustRightInd w:val="0"/>
              <w:spacing w:line="0" w:lineRule="atLeast"/>
              <w:jc w:val="both"/>
              <w:textAlignment w:val="baseline"/>
              <w:rPr>
                <w:rFonts w:ascii="Century Gothic" w:hAnsi="Century Gothic"/>
                <w:bCs/>
                <w:sz w:val="20"/>
                <w:szCs w:val="20"/>
                <w:lang w:val="fr-FR"/>
              </w:rPr>
            </w:pPr>
            <w:r w:rsidRPr="007A0C01">
              <w:rPr>
                <w:rFonts w:ascii="Century Gothic" w:hAnsi="Century Gothic"/>
                <w:sz w:val="20"/>
                <w:szCs w:val="20"/>
                <w:lang w:val="fr-FR"/>
              </w:rPr>
              <w:t xml:space="preserve">Sous composante 12 : </w:t>
            </w:r>
            <w:r w:rsidRPr="007A0C01">
              <w:rPr>
                <w:rFonts w:ascii="Century Gothic" w:hAnsi="Century Gothic"/>
                <w:iCs/>
                <w:sz w:val="20"/>
                <w:szCs w:val="20"/>
                <w:lang w:val="fr-FR"/>
              </w:rPr>
              <w:t>RENFORCEMENT DES STRUCTURES PROFESSIONNELLES ET DE L’INTERFACE PUBLIC-PRIVE</w:t>
            </w:r>
            <w:r w:rsidRPr="007A0C01">
              <w:rPr>
                <w:rFonts w:ascii="Century Gothic" w:hAnsi="Century Gothic"/>
                <w:bCs/>
                <w:sz w:val="20"/>
                <w:szCs w:val="20"/>
                <w:lang w:val="fr-FR"/>
              </w:rPr>
              <w:t xml:space="preserve"> </w:t>
            </w:r>
          </w:p>
          <w:p w:rsidR="000169D7" w:rsidRPr="007A0C01" w:rsidRDefault="000169D7" w:rsidP="000169D7">
            <w:pPr>
              <w:rPr>
                <w:rFonts w:ascii="Century Gothic" w:hAnsi="Century Gothic"/>
                <w:sz w:val="20"/>
                <w:szCs w:val="20"/>
                <w:lang w:val="fr-FR"/>
              </w:rPr>
            </w:pPr>
          </w:p>
          <w:p w:rsidR="009E2EA3" w:rsidRPr="007A0C01" w:rsidRDefault="009E2EA3" w:rsidP="009E2EA3">
            <w:pPr>
              <w:jc w:val="both"/>
              <w:rPr>
                <w:rFonts w:ascii="Century Gothic" w:hAnsi="Century Gothic"/>
                <w:sz w:val="20"/>
                <w:szCs w:val="20"/>
                <w:lang w:val="fr-FR"/>
              </w:rPr>
            </w:pPr>
            <w:r w:rsidRPr="007A0C01">
              <w:rPr>
                <w:rFonts w:ascii="Century Gothic" w:hAnsi="Century Gothic" w:cs="Arial"/>
                <w:bCs/>
                <w:iCs/>
                <w:color w:val="000000"/>
                <w:sz w:val="20"/>
                <w:szCs w:val="20"/>
                <w:lang w:val="fr-FR" w:eastAsia="fr-FR"/>
              </w:rPr>
              <w:t>Les particularités de l’année 2010 en ce qui concerne cette sous-composante concernent l’</w:t>
            </w:r>
            <w:r w:rsidRPr="007A0C01">
              <w:rPr>
                <w:rFonts w:ascii="Century Gothic" w:hAnsi="Century Gothic"/>
                <w:sz w:val="20"/>
                <w:szCs w:val="20"/>
                <w:lang w:val="fr-FR"/>
              </w:rPr>
              <w:t>incitation des AGB/OP à se focaliser à des actions économiques et commerciales. Les renforcements des AGB sont axés vers la constitution de coopératives.</w:t>
            </w:r>
          </w:p>
          <w:p w:rsidR="009E2EA3" w:rsidRPr="007A0C01" w:rsidRDefault="00C452AD" w:rsidP="00C452AD">
            <w:pPr>
              <w:jc w:val="both"/>
              <w:rPr>
                <w:rFonts w:ascii="Century Gothic" w:hAnsi="Century Gothic"/>
                <w:sz w:val="20"/>
                <w:szCs w:val="20"/>
                <w:lang w:val="fr-FR"/>
              </w:rPr>
            </w:pPr>
            <w:r w:rsidRPr="007A0C01">
              <w:rPr>
                <w:rFonts w:ascii="Century Gothic" w:hAnsi="Century Gothic"/>
                <w:sz w:val="20"/>
                <w:szCs w:val="20"/>
                <w:lang w:val="fr-FR"/>
              </w:rPr>
              <w:t xml:space="preserve">Les </w:t>
            </w:r>
            <w:r w:rsidR="00545E8A" w:rsidRPr="007A0C01">
              <w:rPr>
                <w:rFonts w:ascii="Century Gothic" w:hAnsi="Century Gothic"/>
                <w:sz w:val="20"/>
                <w:szCs w:val="20"/>
                <w:lang w:val="fr-FR"/>
              </w:rPr>
              <w:t>réalisations</w:t>
            </w:r>
            <w:r w:rsidRPr="007A0C01">
              <w:rPr>
                <w:rFonts w:ascii="Century Gothic" w:hAnsi="Century Gothic"/>
                <w:sz w:val="20"/>
                <w:szCs w:val="20"/>
                <w:lang w:val="fr-FR"/>
              </w:rPr>
              <w:t xml:space="preserve"> à date se </w:t>
            </w:r>
            <w:r w:rsidR="00545E8A" w:rsidRPr="007A0C01">
              <w:rPr>
                <w:rFonts w:ascii="Century Gothic" w:hAnsi="Century Gothic"/>
                <w:sz w:val="20"/>
                <w:szCs w:val="20"/>
                <w:lang w:val="fr-FR"/>
              </w:rPr>
              <w:t>présentent</w:t>
            </w:r>
            <w:r w:rsidRPr="007A0C01">
              <w:rPr>
                <w:rFonts w:ascii="Century Gothic" w:hAnsi="Century Gothic"/>
                <w:sz w:val="20"/>
                <w:szCs w:val="20"/>
                <w:lang w:val="fr-FR"/>
              </w:rPr>
              <w:t xml:space="preserve"> comme suit:</w:t>
            </w:r>
          </w:p>
          <w:p w:rsidR="0036665E" w:rsidRPr="007A0C01" w:rsidRDefault="00ED5D6B" w:rsidP="008719A7">
            <w:pPr>
              <w:pStyle w:val="Paragraphedeliste"/>
              <w:numPr>
                <w:ilvl w:val="0"/>
                <w:numId w:val="8"/>
              </w:numPr>
              <w:spacing w:after="0" w:line="240" w:lineRule="auto"/>
              <w:ind w:left="426"/>
              <w:jc w:val="both"/>
              <w:rPr>
                <w:rFonts w:ascii="Century Gothic" w:eastAsia="Times New Roman" w:hAnsi="Century Gothic"/>
                <w:sz w:val="20"/>
                <w:szCs w:val="20"/>
              </w:rPr>
            </w:pPr>
            <w:r w:rsidRPr="007A0C01">
              <w:rPr>
                <w:rFonts w:ascii="Century Gothic" w:eastAsia="Times New Roman" w:hAnsi="Century Gothic"/>
                <w:sz w:val="20"/>
                <w:szCs w:val="20"/>
              </w:rPr>
              <w:t>Concernant l’appui institutionnel, l</w:t>
            </w:r>
            <w:r w:rsidR="0036665E" w:rsidRPr="007A0C01">
              <w:rPr>
                <w:rFonts w:ascii="Century Gothic" w:eastAsia="Times New Roman" w:hAnsi="Century Gothic"/>
                <w:sz w:val="20"/>
                <w:szCs w:val="20"/>
              </w:rPr>
              <w:t xml:space="preserve">es besoins nouvellement identifiés en renforcement des capacités des partenaires ont été traduits en plan de renforcement de capacité. Ces plans de renforcement ont été finalisés par les EPR au cours de la période janvier- février 2010. </w:t>
            </w:r>
            <w:r w:rsidR="00082F03">
              <w:rPr>
                <w:rFonts w:ascii="Century Gothic" w:eastAsia="Times New Roman" w:hAnsi="Century Gothic"/>
                <w:sz w:val="20"/>
                <w:szCs w:val="20"/>
              </w:rPr>
              <w:t>Dix (10</w:t>
            </w:r>
            <w:r w:rsidR="0036665E" w:rsidRPr="007A0C01">
              <w:rPr>
                <w:rFonts w:ascii="Century Gothic" w:eastAsia="Times New Roman" w:hAnsi="Century Gothic"/>
                <w:sz w:val="20"/>
                <w:szCs w:val="20"/>
              </w:rPr>
              <w:t xml:space="preserve">) plans de renforcement des CCI, DRDE et DRDR ont été élaborés dont 3 pour </w:t>
            </w:r>
            <w:r w:rsidR="0027442B" w:rsidRPr="007A0C01">
              <w:rPr>
                <w:rFonts w:ascii="Century Gothic" w:eastAsia="Times New Roman" w:hAnsi="Century Gothic"/>
                <w:sz w:val="20"/>
                <w:szCs w:val="20"/>
              </w:rPr>
              <w:t>Analamanga</w:t>
            </w:r>
            <w:r w:rsidR="0036665E" w:rsidRPr="007A0C01">
              <w:rPr>
                <w:rFonts w:ascii="Century Gothic" w:eastAsia="Times New Roman" w:hAnsi="Century Gothic"/>
                <w:sz w:val="20"/>
                <w:szCs w:val="20"/>
              </w:rPr>
              <w:t xml:space="preserve">, 1 pour </w:t>
            </w:r>
            <w:r w:rsidR="0027442B" w:rsidRPr="007A0C01">
              <w:rPr>
                <w:rFonts w:ascii="Century Gothic" w:eastAsia="Times New Roman" w:hAnsi="Century Gothic"/>
                <w:sz w:val="20"/>
                <w:szCs w:val="20"/>
              </w:rPr>
              <w:t>Haute Matsiatra</w:t>
            </w:r>
            <w:r w:rsidR="0036665E" w:rsidRPr="007A0C01">
              <w:rPr>
                <w:rFonts w:ascii="Century Gothic" w:eastAsia="Times New Roman" w:hAnsi="Century Gothic"/>
                <w:sz w:val="20"/>
                <w:szCs w:val="20"/>
              </w:rPr>
              <w:t xml:space="preserve">, 3 pour </w:t>
            </w:r>
            <w:r w:rsidR="0027442B" w:rsidRPr="007A0C01">
              <w:rPr>
                <w:rFonts w:ascii="Century Gothic" w:eastAsia="Times New Roman" w:hAnsi="Century Gothic"/>
                <w:sz w:val="20"/>
                <w:szCs w:val="20"/>
              </w:rPr>
              <w:t>Itasy</w:t>
            </w:r>
            <w:r w:rsidR="00082F03">
              <w:rPr>
                <w:rFonts w:ascii="Century Gothic" w:eastAsia="Times New Roman" w:hAnsi="Century Gothic"/>
                <w:sz w:val="20"/>
                <w:szCs w:val="20"/>
              </w:rPr>
              <w:t xml:space="preserve"> et</w:t>
            </w:r>
            <w:r w:rsidR="0036665E" w:rsidRPr="007A0C01">
              <w:rPr>
                <w:rFonts w:ascii="Century Gothic" w:eastAsia="Times New Roman" w:hAnsi="Century Gothic"/>
                <w:sz w:val="20"/>
                <w:szCs w:val="20"/>
              </w:rPr>
              <w:t xml:space="preserve"> 3 pour </w:t>
            </w:r>
            <w:r w:rsidR="0027442B" w:rsidRPr="007A0C01">
              <w:rPr>
                <w:rFonts w:ascii="Century Gothic" w:eastAsia="Times New Roman" w:hAnsi="Century Gothic"/>
                <w:sz w:val="20"/>
                <w:szCs w:val="20"/>
              </w:rPr>
              <w:t>Sofia</w:t>
            </w:r>
            <w:r w:rsidR="00082F03">
              <w:rPr>
                <w:rFonts w:ascii="Century Gothic" w:eastAsia="Times New Roman" w:hAnsi="Century Gothic"/>
                <w:sz w:val="20"/>
                <w:szCs w:val="20"/>
              </w:rPr>
              <w:t>.</w:t>
            </w:r>
          </w:p>
          <w:p w:rsidR="0036665E" w:rsidRPr="007A0C01" w:rsidRDefault="0036665E" w:rsidP="0036665E">
            <w:pPr>
              <w:pStyle w:val="Paragraphedeliste"/>
              <w:spacing w:after="0" w:line="240" w:lineRule="auto"/>
              <w:ind w:left="426"/>
              <w:jc w:val="both"/>
              <w:rPr>
                <w:rFonts w:ascii="Century Gothic" w:eastAsia="Times New Roman" w:hAnsi="Century Gothic"/>
                <w:sz w:val="20"/>
                <w:szCs w:val="20"/>
              </w:rPr>
            </w:pPr>
          </w:p>
          <w:p w:rsidR="00C25655" w:rsidRDefault="0036665E" w:rsidP="008719A7">
            <w:pPr>
              <w:pStyle w:val="Paragraphedeliste"/>
              <w:numPr>
                <w:ilvl w:val="0"/>
                <w:numId w:val="8"/>
              </w:numPr>
              <w:spacing w:after="0" w:line="240" w:lineRule="auto"/>
              <w:ind w:left="426"/>
              <w:jc w:val="both"/>
              <w:rPr>
                <w:rFonts w:ascii="Century Gothic" w:eastAsia="Times New Roman" w:hAnsi="Century Gothic"/>
                <w:sz w:val="20"/>
                <w:szCs w:val="20"/>
              </w:rPr>
            </w:pPr>
            <w:r w:rsidRPr="007A0C01">
              <w:rPr>
                <w:rFonts w:ascii="Century Gothic" w:eastAsia="Times New Roman" w:hAnsi="Century Gothic"/>
                <w:sz w:val="20"/>
                <w:szCs w:val="20"/>
              </w:rPr>
              <w:t>Le renforcement de capacité des CCI, des DRDR et des DRDE, se traduisant déjà par le travail en synergie avec les équipes PROSPERER régionales se poursuit pour cette année 2010</w:t>
            </w:r>
            <w:r w:rsidR="000169D7" w:rsidRPr="007A0C01">
              <w:rPr>
                <w:rFonts w:ascii="Century Gothic" w:eastAsia="Times New Roman" w:hAnsi="Century Gothic"/>
                <w:color w:val="000000"/>
                <w:sz w:val="20"/>
                <w:szCs w:val="20"/>
              </w:rPr>
              <w:t>.</w:t>
            </w:r>
            <w:r w:rsidR="000169D7" w:rsidRPr="007A0C01">
              <w:rPr>
                <w:rFonts w:ascii="Century Gothic" w:hAnsi="Century Gothic"/>
                <w:sz w:val="20"/>
                <w:szCs w:val="20"/>
              </w:rPr>
              <w:t xml:space="preserve"> Dans ce sens, </w:t>
            </w:r>
            <w:r w:rsidR="008A7534">
              <w:rPr>
                <w:rFonts w:ascii="Century Gothic" w:hAnsi="Century Gothic"/>
                <w:sz w:val="20"/>
                <w:szCs w:val="20"/>
              </w:rPr>
              <w:t>131</w:t>
            </w:r>
            <w:r w:rsidR="000169D7" w:rsidRPr="007A0C01">
              <w:rPr>
                <w:rFonts w:ascii="Century Gothic" w:hAnsi="Century Gothic"/>
                <w:sz w:val="20"/>
                <w:szCs w:val="20"/>
              </w:rPr>
              <w:t xml:space="preserve"> agents du CCI, DRDR et DRDR sont formés</w:t>
            </w:r>
            <w:r w:rsidR="00082F03">
              <w:rPr>
                <w:rFonts w:ascii="Century Gothic" w:hAnsi="Century Gothic"/>
                <w:sz w:val="20"/>
                <w:szCs w:val="20"/>
              </w:rPr>
              <w:t xml:space="preserve"> sur</w:t>
            </w:r>
            <w:r w:rsidR="000169D7" w:rsidRPr="007A0C01">
              <w:rPr>
                <w:rFonts w:ascii="Century Gothic" w:hAnsi="Century Gothic"/>
                <w:sz w:val="20"/>
                <w:szCs w:val="20"/>
              </w:rPr>
              <w:t xml:space="preserve"> </w:t>
            </w:r>
            <w:r w:rsidR="000169D7" w:rsidRPr="007A0C01">
              <w:rPr>
                <w:rFonts w:ascii="Century Gothic" w:eastAsia="Times New Roman" w:hAnsi="Century Gothic"/>
                <w:color w:val="000000"/>
                <w:sz w:val="20"/>
                <w:szCs w:val="20"/>
              </w:rPr>
              <w:t xml:space="preserve">différents thèmes à savoir : </w:t>
            </w:r>
            <w:r w:rsidRPr="007A0C01">
              <w:rPr>
                <w:rFonts w:ascii="Century Gothic" w:eastAsia="Times New Roman" w:hAnsi="Century Gothic"/>
                <w:sz w:val="20"/>
                <w:szCs w:val="20"/>
              </w:rPr>
              <w:t>agri-business, langue anglaise, trade map, market map, access map, etc.</w:t>
            </w:r>
          </w:p>
          <w:p w:rsidR="00C57D61" w:rsidRPr="009D0AEA" w:rsidRDefault="00C57D61" w:rsidP="00C57D61">
            <w:pPr>
              <w:jc w:val="both"/>
              <w:rPr>
                <w:rFonts w:ascii="Century Gothic" w:hAnsi="Century Gothic"/>
                <w:sz w:val="20"/>
                <w:szCs w:val="20"/>
                <w:lang w:val="fr-FR"/>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7"/>
              <w:gridCol w:w="2357"/>
              <w:gridCol w:w="2357"/>
              <w:gridCol w:w="2358"/>
            </w:tblGrid>
            <w:tr w:rsidR="00C57D61" w:rsidRPr="00F8547C" w:rsidTr="009D0AEA">
              <w:trPr>
                <w:trHeight w:val="254"/>
              </w:trPr>
              <w:tc>
                <w:tcPr>
                  <w:tcW w:w="2357" w:type="dxa"/>
                  <w:shd w:val="clear" w:color="auto" w:fill="F79646"/>
                </w:tcPr>
                <w:p w:rsidR="00C57D61" w:rsidRPr="006247B1" w:rsidRDefault="00C57D61" w:rsidP="009D0AEA">
                  <w:pPr>
                    <w:pStyle w:val="Paragraphedeliste"/>
                    <w:spacing w:after="0" w:line="240" w:lineRule="auto"/>
                    <w:ind w:left="0"/>
                    <w:jc w:val="center"/>
                    <w:rPr>
                      <w:rFonts w:ascii="Century Gothic" w:eastAsia="Times New Roman" w:hAnsi="Century Gothic"/>
                      <w:sz w:val="20"/>
                      <w:szCs w:val="20"/>
                    </w:rPr>
                  </w:pPr>
                </w:p>
              </w:tc>
              <w:tc>
                <w:tcPr>
                  <w:tcW w:w="2357" w:type="dxa"/>
                  <w:shd w:val="clear" w:color="auto" w:fill="F79646"/>
                </w:tcPr>
                <w:p w:rsidR="00C57D61" w:rsidRPr="006247B1" w:rsidRDefault="00C57D61" w:rsidP="009D0AEA">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1</w:t>
                  </w:r>
                </w:p>
              </w:tc>
              <w:tc>
                <w:tcPr>
                  <w:tcW w:w="2357" w:type="dxa"/>
                  <w:shd w:val="clear" w:color="auto" w:fill="F79646"/>
                </w:tcPr>
                <w:p w:rsidR="00C57D61" w:rsidRPr="006247B1" w:rsidRDefault="00C57D61" w:rsidP="009D0AEA">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2</w:t>
                  </w:r>
                </w:p>
              </w:tc>
              <w:tc>
                <w:tcPr>
                  <w:tcW w:w="2358" w:type="dxa"/>
                  <w:shd w:val="clear" w:color="auto" w:fill="F79646"/>
                </w:tcPr>
                <w:p w:rsidR="00C57D61" w:rsidRPr="006247B1" w:rsidRDefault="00C57D61" w:rsidP="009D0AEA">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TOTAL</w:t>
                  </w:r>
                </w:p>
              </w:tc>
            </w:tr>
            <w:tr w:rsidR="00C57D61" w:rsidRPr="00F8547C" w:rsidTr="009D0AEA">
              <w:trPr>
                <w:trHeight w:val="269"/>
              </w:trPr>
              <w:tc>
                <w:tcPr>
                  <w:tcW w:w="2357" w:type="dxa"/>
                </w:tcPr>
                <w:p w:rsidR="00C57D61" w:rsidRPr="006247B1" w:rsidRDefault="00C57D61" w:rsidP="009D0AEA">
                  <w:pPr>
                    <w:pStyle w:val="Paragraphedeliste"/>
                    <w:spacing w:after="0" w:line="240" w:lineRule="auto"/>
                    <w:ind w:left="0"/>
                    <w:jc w:val="both"/>
                    <w:rPr>
                      <w:rFonts w:ascii="Century Gothic" w:eastAsia="Times New Roman" w:hAnsi="Century Gothic"/>
                      <w:sz w:val="20"/>
                      <w:szCs w:val="20"/>
                    </w:rPr>
                  </w:pPr>
                  <w:r w:rsidRPr="006247B1">
                    <w:rPr>
                      <w:rFonts w:ascii="Century Gothic" w:eastAsia="Times New Roman" w:hAnsi="Century Gothic"/>
                      <w:sz w:val="20"/>
                      <w:szCs w:val="20"/>
                    </w:rPr>
                    <w:t>Agents formés</w:t>
                  </w:r>
                </w:p>
              </w:tc>
              <w:tc>
                <w:tcPr>
                  <w:tcW w:w="2357" w:type="dxa"/>
                </w:tcPr>
                <w:p w:rsidR="00C57D61" w:rsidRPr="006247B1" w:rsidRDefault="00C57D61" w:rsidP="009D0AEA">
                  <w:pPr>
                    <w:pStyle w:val="Paragraphedeliste"/>
                    <w:spacing w:after="0" w:line="240" w:lineRule="auto"/>
                    <w:ind w:left="0"/>
                    <w:jc w:val="center"/>
                    <w:rPr>
                      <w:rFonts w:ascii="Century Gothic" w:eastAsia="Times New Roman" w:hAnsi="Century Gothic"/>
                      <w:sz w:val="20"/>
                      <w:szCs w:val="20"/>
                    </w:rPr>
                  </w:pPr>
                  <w:r w:rsidRPr="006247B1">
                    <w:rPr>
                      <w:rFonts w:ascii="Century Gothic" w:eastAsia="Times New Roman" w:hAnsi="Century Gothic"/>
                      <w:sz w:val="20"/>
                      <w:szCs w:val="20"/>
                    </w:rPr>
                    <w:t>6</w:t>
                  </w:r>
                  <w:r>
                    <w:rPr>
                      <w:rFonts w:ascii="Century Gothic" w:eastAsia="Times New Roman" w:hAnsi="Century Gothic"/>
                      <w:sz w:val="20"/>
                      <w:szCs w:val="20"/>
                    </w:rPr>
                    <w:t>3</w:t>
                  </w:r>
                </w:p>
              </w:tc>
              <w:tc>
                <w:tcPr>
                  <w:tcW w:w="2357" w:type="dxa"/>
                </w:tcPr>
                <w:p w:rsidR="00C57D61" w:rsidRPr="006247B1" w:rsidRDefault="008A7534" w:rsidP="009D0AEA">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68</w:t>
                  </w:r>
                </w:p>
              </w:tc>
              <w:tc>
                <w:tcPr>
                  <w:tcW w:w="2358" w:type="dxa"/>
                </w:tcPr>
                <w:p w:rsidR="00C57D61" w:rsidRPr="006247B1" w:rsidRDefault="008A7534" w:rsidP="009D0AEA">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131</w:t>
                  </w:r>
                </w:p>
              </w:tc>
            </w:tr>
          </w:tbl>
          <w:p w:rsidR="00397025" w:rsidRDefault="00084EFF" w:rsidP="00397025">
            <w:pPr>
              <w:pStyle w:val="Paragraphedeliste"/>
              <w:spacing w:after="0" w:line="240" w:lineRule="auto"/>
              <w:ind w:left="426"/>
              <w:jc w:val="both"/>
              <w:rPr>
                <w:rFonts w:ascii="Century Gothic" w:eastAsia="Times New Roman" w:hAnsi="Century Gothic"/>
                <w:color w:val="000000"/>
                <w:sz w:val="20"/>
                <w:szCs w:val="20"/>
              </w:rPr>
            </w:pPr>
            <w:r>
              <w:rPr>
                <w:rFonts w:ascii="Century Gothic" w:eastAsia="Times New Roman" w:hAnsi="Century Gothic"/>
                <w:color w:val="000000"/>
                <w:sz w:val="20"/>
                <w:szCs w:val="20"/>
              </w:rPr>
              <w:t>Cette réalisation représente 119% de l’objectif annuel.</w:t>
            </w:r>
          </w:p>
          <w:p w:rsidR="00084EFF" w:rsidRDefault="00084EFF" w:rsidP="00397025">
            <w:pPr>
              <w:pStyle w:val="Paragraphedeliste"/>
              <w:spacing w:after="0" w:line="240" w:lineRule="auto"/>
              <w:ind w:left="426"/>
              <w:jc w:val="both"/>
              <w:rPr>
                <w:rFonts w:ascii="Century Gothic" w:eastAsia="Times New Roman" w:hAnsi="Century Gothic"/>
                <w:color w:val="000000"/>
                <w:sz w:val="20"/>
                <w:szCs w:val="20"/>
              </w:rPr>
            </w:pPr>
          </w:p>
          <w:p w:rsidR="006C7415" w:rsidRPr="007A0C01" w:rsidRDefault="006C7415" w:rsidP="008719A7">
            <w:pPr>
              <w:pStyle w:val="Paragraphedeliste"/>
              <w:numPr>
                <w:ilvl w:val="0"/>
                <w:numId w:val="8"/>
              </w:numPr>
              <w:spacing w:after="0" w:line="240" w:lineRule="auto"/>
              <w:ind w:left="426"/>
              <w:jc w:val="both"/>
              <w:rPr>
                <w:rFonts w:ascii="Century Gothic" w:eastAsia="Times New Roman" w:hAnsi="Century Gothic"/>
                <w:sz w:val="20"/>
                <w:szCs w:val="20"/>
              </w:rPr>
            </w:pPr>
            <w:r w:rsidRPr="007A0C01">
              <w:rPr>
                <w:rFonts w:ascii="Century Gothic" w:eastAsia="Times New Roman" w:hAnsi="Century Gothic"/>
                <w:sz w:val="20"/>
                <w:szCs w:val="20"/>
              </w:rPr>
              <w:t>Différemment de la stratégie prévue initialement, cette activité a été initiée avec les partenaires possédant de fortes expériences en matière d’appui à la structuration. Il s’agit des directions ministérielles du Ministère de l’Economie et de l’Industrie et du Ministère de l’Agriculture, chargé de la structuration dont respectivement la Direction du Partenariat et de la Promotion de l’Entrepreneuriat, et la Direction d’Appui à l’Organisation des Filières. Les Organisations Professionnelles Faîtières, structures représentants les paysans en milieu rural, sont également impliquées dans cette activité.</w:t>
            </w:r>
          </w:p>
          <w:p w:rsidR="006C7415" w:rsidRPr="007A0C01" w:rsidRDefault="006C7415" w:rsidP="006C7415">
            <w:pPr>
              <w:widowControl w:val="0"/>
              <w:adjustRightInd w:val="0"/>
              <w:spacing w:line="0" w:lineRule="atLeast"/>
              <w:ind w:left="426"/>
              <w:jc w:val="both"/>
              <w:textAlignment w:val="baseline"/>
              <w:rPr>
                <w:rFonts w:ascii="Century Gothic" w:hAnsi="Century Gothic"/>
                <w:sz w:val="20"/>
                <w:szCs w:val="20"/>
                <w:lang w:val="fr-FR"/>
              </w:rPr>
            </w:pPr>
            <w:r w:rsidRPr="007A0C01">
              <w:rPr>
                <w:rFonts w:ascii="Century Gothic" w:hAnsi="Century Gothic"/>
                <w:sz w:val="20"/>
                <w:szCs w:val="20"/>
                <w:lang w:val="fr-FR"/>
              </w:rPr>
              <w:t xml:space="preserve">Au stade actuel, le Programme </w:t>
            </w:r>
            <w:r w:rsidR="0095799F">
              <w:rPr>
                <w:rFonts w:ascii="Century Gothic" w:hAnsi="Century Gothic"/>
                <w:sz w:val="20"/>
                <w:szCs w:val="20"/>
                <w:lang w:val="fr-FR"/>
              </w:rPr>
              <w:t xml:space="preserve">a réalisé </w:t>
            </w:r>
            <w:r w:rsidRPr="007A0C01">
              <w:rPr>
                <w:rFonts w:ascii="Century Gothic" w:hAnsi="Century Gothic"/>
                <w:sz w:val="20"/>
                <w:szCs w:val="20"/>
                <w:lang w:val="fr-FR"/>
              </w:rPr>
              <w:t xml:space="preserve">la phase de diagnostic qui en plus de déterminer les forces, faiblesses, opportunités et menaces de l’organisation ; a pour objectif de déterminer si cette </w:t>
            </w:r>
            <w:r w:rsidRPr="007A0C01">
              <w:rPr>
                <w:rFonts w:ascii="Century Gothic" w:hAnsi="Century Gothic"/>
                <w:sz w:val="20"/>
                <w:szCs w:val="20"/>
                <w:lang w:val="fr-FR"/>
              </w:rPr>
              <w:lastRenderedPageBreak/>
              <w:t xml:space="preserve">dernière possède les potentialités pour s’orienter vers la constitution de coopératives. </w:t>
            </w:r>
            <w:r w:rsidR="0027442B" w:rsidRPr="007A0C01">
              <w:rPr>
                <w:rFonts w:ascii="Century Gothic" w:hAnsi="Century Gothic"/>
                <w:sz w:val="20"/>
                <w:szCs w:val="20"/>
                <w:lang w:val="fr-FR"/>
              </w:rPr>
              <w:t>Au total 1</w:t>
            </w:r>
            <w:r w:rsidR="0095799F">
              <w:rPr>
                <w:rFonts w:ascii="Century Gothic" w:hAnsi="Century Gothic"/>
                <w:sz w:val="20"/>
                <w:szCs w:val="20"/>
                <w:lang w:val="fr-FR"/>
              </w:rPr>
              <w:t>87</w:t>
            </w:r>
            <w:r w:rsidR="0027442B" w:rsidRPr="007A0C01">
              <w:rPr>
                <w:rFonts w:ascii="Century Gothic" w:hAnsi="Century Gothic"/>
                <w:sz w:val="20"/>
                <w:szCs w:val="20"/>
                <w:lang w:val="fr-FR"/>
              </w:rPr>
              <w:t xml:space="preserve"> AGB/OP sont diagnostiqués au cours de ce premier semestre.</w:t>
            </w:r>
          </w:p>
          <w:p w:rsidR="0027442B" w:rsidRPr="007A0C01" w:rsidRDefault="0027442B" w:rsidP="0027442B">
            <w:pPr>
              <w:widowControl w:val="0"/>
              <w:adjustRightInd w:val="0"/>
              <w:spacing w:line="0" w:lineRule="atLeast"/>
              <w:ind w:left="426"/>
              <w:jc w:val="both"/>
              <w:textAlignment w:val="baseline"/>
              <w:rPr>
                <w:rFonts w:ascii="Century Gothic" w:hAnsi="Century Gothic"/>
                <w:sz w:val="20"/>
                <w:szCs w:val="20"/>
                <w:lang w:val="fr-FR"/>
              </w:rPr>
            </w:pPr>
            <w:r w:rsidRPr="007A0C01">
              <w:rPr>
                <w:rFonts w:ascii="Century Gothic" w:hAnsi="Century Gothic"/>
                <w:sz w:val="20"/>
                <w:szCs w:val="20"/>
                <w:lang w:val="fr-FR"/>
              </w:rPr>
              <w:t>L’évolution de cette activité au niveau des régions est représentée dans le tableau suivant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2"/>
              <w:gridCol w:w="1842"/>
              <w:gridCol w:w="1842"/>
              <w:gridCol w:w="1842"/>
              <w:gridCol w:w="1843"/>
            </w:tblGrid>
            <w:tr w:rsidR="0027442B" w:rsidRPr="007A0C01" w:rsidTr="005C4CEA">
              <w:trPr>
                <w:jc w:val="center"/>
              </w:trPr>
              <w:tc>
                <w:tcPr>
                  <w:tcW w:w="1842" w:type="dxa"/>
                  <w:shd w:val="clear" w:color="auto" w:fill="F79646"/>
                </w:tcPr>
                <w:p w:rsidR="0027442B" w:rsidRPr="007A0C01" w:rsidRDefault="0027442B" w:rsidP="005E7FE6">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EPR-A</w:t>
                  </w:r>
                </w:p>
              </w:tc>
              <w:tc>
                <w:tcPr>
                  <w:tcW w:w="1842" w:type="dxa"/>
                  <w:shd w:val="clear" w:color="auto" w:fill="F79646"/>
                </w:tcPr>
                <w:p w:rsidR="0027442B" w:rsidRPr="007A0C01" w:rsidRDefault="0027442B" w:rsidP="005E7FE6">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EPR-H</w:t>
                  </w:r>
                </w:p>
              </w:tc>
              <w:tc>
                <w:tcPr>
                  <w:tcW w:w="1842" w:type="dxa"/>
                  <w:shd w:val="clear" w:color="auto" w:fill="F79646"/>
                </w:tcPr>
                <w:p w:rsidR="0027442B" w:rsidRPr="007A0C01" w:rsidRDefault="0027442B" w:rsidP="005E7FE6">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EPR-I</w:t>
                  </w:r>
                </w:p>
              </w:tc>
              <w:tc>
                <w:tcPr>
                  <w:tcW w:w="1842" w:type="dxa"/>
                  <w:shd w:val="clear" w:color="auto" w:fill="F79646"/>
                </w:tcPr>
                <w:p w:rsidR="0027442B" w:rsidRPr="007A0C01" w:rsidRDefault="0027442B" w:rsidP="005E7FE6">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EPR-S</w:t>
                  </w:r>
                </w:p>
              </w:tc>
              <w:tc>
                <w:tcPr>
                  <w:tcW w:w="1843" w:type="dxa"/>
                  <w:shd w:val="clear" w:color="auto" w:fill="F79646"/>
                </w:tcPr>
                <w:p w:rsidR="0027442B" w:rsidRPr="007A0C01" w:rsidRDefault="0027442B" w:rsidP="005E7FE6">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EPR-V</w:t>
                  </w:r>
                </w:p>
              </w:tc>
            </w:tr>
            <w:tr w:rsidR="0027442B" w:rsidRPr="007A0C01" w:rsidTr="0027442B">
              <w:trPr>
                <w:jc w:val="center"/>
              </w:trPr>
              <w:tc>
                <w:tcPr>
                  <w:tcW w:w="1842" w:type="dxa"/>
                </w:tcPr>
                <w:p w:rsidR="0095799F" w:rsidRPr="007A0C01" w:rsidRDefault="0027442B" w:rsidP="0095799F">
                  <w:pPr>
                    <w:widowControl w:val="0"/>
                    <w:adjustRightInd w:val="0"/>
                    <w:spacing w:line="0" w:lineRule="atLeast"/>
                    <w:jc w:val="both"/>
                    <w:textAlignment w:val="baseline"/>
                    <w:rPr>
                      <w:rFonts w:ascii="Century Gothic" w:hAnsi="Century Gothic"/>
                      <w:sz w:val="20"/>
                      <w:szCs w:val="20"/>
                      <w:lang w:val="fr-FR"/>
                    </w:rPr>
                  </w:pPr>
                  <w:r w:rsidRPr="007A0C01">
                    <w:rPr>
                      <w:rFonts w:ascii="Century Gothic" w:hAnsi="Century Gothic"/>
                      <w:sz w:val="20"/>
                      <w:szCs w:val="20"/>
                      <w:lang w:val="fr-FR"/>
                    </w:rPr>
                    <w:t xml:space="preserve">- 30 AGB </w:t>
                  </w:r>
                  <w:r w:rsidR="0095799F">
                    <w:rPr>
                      <w:rFonts w:ascii="Century Gothic" w:hAnsi="Century Gothic"/>
                      <w:sz w:val="20"/>
                      <w:szCs w:val="20"/>
                      <w:lang w:val="fr-FR"/>
                    </w:rPr>
                    <w:t>diagnostiquées</w:t>
                  </w:r>
                </w:p>
                <w:p w:rsidR="0027442B" w:rsidRPr="007A0C01" w:rsidRDefault="0027442B" w:rsidP="005E7FE6">
                  <w:pPr>
                    <w:widowControl w:val="0"/>
                    <w:adjustRightInd w:val="0"/>
                    <w:spacing w:line="0" w:lineRule="atLeast"/>
                    <w:jc w:val="both"/>
                    <w:textAlignment w:val="baseline"/>
                    <w:rPr>
                      <w:rFonts w:ascii="Century Gothic" w:hAnsi="Century Gothic"/>
                      <w:sz w:val="20"/>
                      <w:szCs w:val="20"/>
                      <w:lang w:val="fr-FR"/>
                    </w:rPr>
                  </w:pPr>
                </w:p>
              </w:tc>
              <w:tc>
                <w:tcPr>
                  <w:tcW w:w="1842" w:type="dxa"/>
                </w:tcPr>
                <w:p w:rsidR="0027442B" w:rsidRPr="007A0C01" w:rsidRDefault="0027442B" w:rsidP="005E7FE6">
                  <w:pPr>
                    <w:widowControl w:val="0"/>
                    <w:adjustRightInd w:val="0"/>
                    <w:spacing w:line="0" w:lineRule="atLeast"/>
                    <w:jc w:val="both"/>
                    <w:textAlignment w:val="baseline"/>
                    <w:rPr>
                      <w:rFonts w:ascii="Century Gothic" w:hAnsi="Century Gothic"/>
                      <w:sz w:val="20"/>
                      <w:szCs w:val="20"/>
                      <w:lang w:val="fr-FR"/>
                    </w:rPr>
                  </w:pPr>
                  <w:r w:rsidRPr="007A0C01">
                    <w:rPr>
                      <w:rFonts w:ascii="Century Gothic" w:hAnsi="Century Gothic"/>
                      <w:sz w:val="20"/>
                      <w:szCs w:val="20"/>
                      <w:lang w:val="fr-FR"/>
                    </w:rPr>
                    <w:t xml:space="preserve">- </w:t>
                  </w:r>
                  <w:r w:rsidR="0095799F">
                    <w:rPr>
                      <w:rFonts w:ascii="Century Gothic" w:hAnsi="Century Gothic"/>
                      <w:sz w:val="20"/>
                      <w:szCs w:val="20"/>
                      <w:lang w:val="fr-FR"/>
                    </w:rPr>
                    <w:t>34</w:t>
                  </w:r>
                  <w:r w:rsidRPr="007A0C01">
                    <w:rPr>
                      <w:rFonts w:ascii="Century Gothic" w:hAnsi="Century Gothic"/>
                      <w:sz w:val="20"/>
                      <w:szCs w:val="20"/>
                      <w:lang w:val="fr-FR"/>
                    </w:rPr>
                    <w:t xml:space="preserve"> AGB diagnostiquées</w:t>
                  </w:r>
                </w:p>
                <w:p w:rsidR="0027442B" w:rsidRPr="007A0C01" w:rsidRDefault="0027442B" w:rsidP="0095799F">
                  <w:pPr>
                    <w:widowControl w:val="0"/>
                    <w:adjustRightInd w:val="0"/>
                    <w:spacing w:line="0" w:lineRule="atLeast"/>
                    <w:jc w:val="both"/>
                    <w:textAlignment w:val="baseline"/>
                    <w:rPr>
                      <w:rFonts w:ascii="Century Gothic" w:hAnsi="Century Gothic"/>
                      <w:sz w:val="20"/>
                      <w:szCs w:val="20"/>
                      <w:lang w:val="fr-FR"/>
                    </w:rPr>
                  </w:pPr>
                </w:p>
              </w:tc>
              <w:tc>
                <w:tcPr>
                  <w:tcW w:w="1842" w:type="dxa"/>
                </w:tcPr>
                <w:p w:rsidR="0027442B" w:rsidRPr="007A0C01" w:rsidRDefault="0027442B" w:rsidP="005E7FE6">
                  <w:pPr>
                    <w:widowControl w:val="0"/>
                    <w:adjustRightInd w:val="0"/>
                    <w:spacing w:line="0" w:lineRule="atLeast"/>
                    <w:jc w:val="both"/>
                    <w:textAlignment w:val="baseline"/>
                    <w:rPr>
                      <w:rFonts w:ascii="Century Gothic" w:hAnsi="Century Gothic"/>
                      <w:sz w:val="20"/>
                      <w:szCs w:val="20"/>
                      <w:lang w:val="fr-FR"/>
                    </w:rPr>
                  </w:pPr>
                  <w:r w:rsidRPr="007A0C01">
                    <w:rPr>
                      <w:rFonts w:ascii="Century Gothic" w:hAnsi="Century Gothic"/>
                      <w:sz w:val="20"/>
                      <w:szCs w:val="20"/>
                      <w:lang w:val="fr-FR"/>
                    </w:rPr>
                    <w:t xml:space="preserve">- </w:t>
                  </w:r>
                  <w:r w:rsidR="0095799F">
                    <w:rPr>
                      <w:rFonts w:ascii="Century Gothic" w:hAnsi="Century Gothic"/>
                      <w:sz w:val="20"/>
                      <w:szCs w:val="20"/>
                      <w:lang w:val="fr-FR"/>
                    </w:rPr>
                    <w:t>40</w:t>
                  </w:r>
                  <w:r w:rsidRPr="007A0C01">
                    <w:rPr>
                      <w:rFonts w:ascii="Century Gothic" w:hAnsi="Century Gothic"/>
                      <w:sz w:val="20"/>
                      <w:szCs w:val="20"/>
                      <w:lang w:val="fr-FR"/>
                    </w:rPr>
                    <w:t xml:space="preserve"> AGB/OP </w:t>
                  </w:r>
                  <w:r w:rsidR="00D75B54">
                    <w:rPr>
                      <w:rFonts w:ascii="Century Gothic" w:hAnsi="Century Gothic"/>
                      <w:sz w:val="20"/>
                      <w:szCs w:val="20"/>
                      <w:lang w:val="fr-FR"/>
                    </w:rPr>
                    <w:t>diagnostiquées</w:t>
                  </w:r>
                </w:p>
                <w:p w:rsidR="0027442B" w:rsidRPr="007A0C01" w:rsidRDefault="0027442B" w:rsidP="005E7FE6">
                  <w:pPr>
                    <w:widowControl w:val="0"/>
                    <w:adjustRightInd w:val="0"/>
                    <w:spacing w:line="0" w:lineRule="atLeast"/>
                    <w:jc w:val="both"/>
                    <w:textAlignment w:val="baseline"/>
                    <w:rPr>
                      <w:rFonts w:ascii="Century Gothic" w:hAnsi="Century Gothic"/>
                      <w:sz w:val="20"/>
                      <w:szCs w:val="20"/>
                      <w:lang w:val="fr-FR"/>
                    </w:rPr>
                  </w:pPr>
                </w:p>
              </w:tc>
              <w:tc>
                <w:tcPr>
                  <w:tcW w:w="1842" w:type="dxa"/>
                </w:tcPr>
                <w:p w:rsidR="0027442B" w:rsidRPr="007A0C01" w:rsidRDefault="0027442B" w:rsidP="005E7FE6">
                  <w:pPr>
                    <w:widowControl w:val="0"/>
                    <w:adjustRightInd w:val="0"/>
                    <w:spacing w:line="0" w:lineRule="atLeast"/>
                    <w:jc w:val="both"/>
                    <w:textAlignment w:val="baseline"/>
                    <w:rPr>
                      <w:rFonts w:ascii="Century Gothic" w:hAnsi="Century Gothic"/>
                      <w:sz w:val="20"/>
                      <w:szCs w:val="20"/>
                      <w:lang w:val="fr-FR"/>
                    </w:rPr>
                  </w:pPr>
                  <w:r w:rsidRPr="007A0C01">
                    <w:rPr>
                      <w:rFonts w:ascii="Century Gothic" w:hAnsi="Century Gothic"/>
                      <w:sz w:val="20"/>
                      <w:szCs w:val="20"/>
                      <w:lang w:val="fr-FR"/>
                    </w:rPr>
                    <w:t xml:space="preserve">- </w:t>
                  </w:r>
                  <w:r w:rsidR="0095799F">
                    <w:rPr>
                      <w:rFonts w:ascii="Century Gothic" w:hAnsi="Century Gothic"/>
                      <w:sz w:val="20"/>
                      <w:szCs w:val="20"/>
                      <w:lang w:val="fr-FR"/>
                    </w:rPr>
                    <w:t>4</w:t>
                  </w:r>
                  <w:r w:rsidRPr="007A0C01">
                    <w:rPr>
                      <w:rFonts w:ascii="Century Gothic" w:hAnsi="Century Gothic"/>
                      <w:sz w:val="20"/>
                      <w:szCs w:val="20"/>
                      <w:lang w:val="fr-FR"/>
                    </w:rPr>
                    <w:t>8 AGB diagnostiqués</w:t>
                  </w:r>
                </w:p>
                <w:p w:rsidR="0027442B" w:rsidRPr="007A0C01" w:rsidRDefault="0027442B" w:rsidP="0095799F">
                  <w:pPr>
                    <w:widowControl w:val="0"/>
                    <w:adjustRightInd w:val="0"/>
                    <w:spacing w:line="0" w:lineRule="atLeast"/>
                    <w:jc w:val="both"/>
                    <w:textAlignment w:val="baseline"/>
                    <w:rPr>
                      <w:rFonts w:ascii="Century Gothic" w:hAnsi="Century Gothic"/>
                      <w:sz w:val="20"/>
                      <w:szCs w:val="20"/>
                      <w:lang w:val="fr-FR"/>
                    </w:rPr>
                  </w:pPr>
                </w:p>
              </w:tc>
              <w:tc>
                <w:tcPr>
                  <w:tcW w:w="1843" w:type="dxa"/>
                </w:tcPr>
                <w:p w:rsidR="0027442B" w:rsidRPr="007A0C01" w:rsidRDefault="0027442B" w:rsidP="005E7FE6">
                  <w:pPr>
                    <w:widowControl w:val="0"/>
                    <w:adjustRightInd w:val="0"/>
                    <w:spacing w:line="0" w:lineRule="atLeast"/>
                    <w:jc w:val="both"/>
                    <w:textAlignment w:val="baseline"/>
                    <w:rPr>
                      <w:rFonts w:ascii="Century Gothic" w:hAnsi="Century Gothic"/>
                      <w:sz w:val="20"/>
                      <w:szCs w:val="20"/>
                      <w:lang w:val="fr-FR"/>
                    </w:rPr>
                  </w:pPr>
                  <w:r w:rsidRPr="007A0C01">
                    <w:rPr>
                      <w:rFonts w:ascii="Century Gothic" w:hAnsi="Century Gothic"/>
                      <w:sz w:val="20"/>
                      <w:szCs w:val="20"/>
                      <w:lang w:val="fr-FR"/>
                    </w:rPr>
                    <w:t xml:space="preserve">- </w:t>
                  </w:r>
                  <w:r w:rsidR="0095799F">
                    <w:rPr>
                      <w:rFonts w:ascii="Century Gothic" w:hAnsi="Century Gothic"/>
                      <w:sz w:val="20"/>
                      <w:szCs w:val="20"/>
                      <w:lang w:val="fr-FR"/>
                    </w:rPr>
                    <w:t>35</w:t>
                  </w:r>
                  <w:r w:rsidRPr="007A0C01">
                    <w:rPr>
                      <w:rFonts w:ascii="Century Gothic" w:hAnsi="Century Gothic"/>
                      <w:sz w:val="20"/>
                      <w:szCs w:val="20"/>
                      <w:lang w:val="fr-FR"/>
                    </w:rPr>
                    <w:t xml:space="preserve"> AGB diagnostiquées</w:t>
                  </w:r>
                </w:p>
                <w:p w:rsidR="0027442B" w:rsidRPr="007A0C01" w:rsidRDefault="0027442B" w:rsidP="005E7FE6">
                  <w:pPr>
                    <w:widowControl w:val="0"/>
                    <w:adjustRightInd w:val="0"/>
                    <w:spacing w:line="0" w:lineRule="atLeast"/>
                    <w:jc w:val="both"/>
                    <w:textAlignment w:val="baseline"/>
                    <w:rPr>
                      <w:rFonts w:ascii="Century Gothic" w:hAnsi="Century Gothic"/>
                      <w:sz w:val="20"/>
                      <w:szCs w:val="20"/>
                      <w:lang w:val="fr-FR"/>
                    </w:rPr>
                  </w:pPr>
                </w:p>
              </w:tc>
            </w:tr>
          </w:tbl>
          <w:p w:rsidR="0027442B" w:rsidRPr="007A0C01" w:rsidRDefault="0027442B" w:rsidP="006C7415">
            <w:pPr>
              <w:pStyle w:val="Paragraphedeliste"/>
              <w:spacing w:after="0" w:line="240" w:lineRule="auto"/>
              <w:ind w:left="426"/>
              <w:jc w:val="both"/>
              <w:rPr>
                <w:rFonts w:ascii="Century Gothic" w:eastAsia="Times New Roman" w:hAnsi="Century Gothic"/>
                <w:sz w:val="20"/>
                <w:szCs w:val="20"/>
              </w:rPr>
            </w:pPr>
          </w:p>
          <w:p w:rsidR="008771DB" w:rsidRPr="001B6259" w:rsidRDefault="001A0F4C" w:rsidP="008719A7">
            <w:pPr>
              <w:pStyle w:val="Paragraphedeliste"/>
              <w:numPr>
                <w:ilvl w:val="0"/>
                <w:numId w:val="8"/>
              </w:numPr>
              <w:spacing w:after="0" w:line="240" w:lineRule="auto"/>
              <w:ind w:left="426"/>
              <w:jc w:val="both"/>
              <w:rPr>
                <w:rFonts w:ascii="Century Gothic" w:hAnsi="Century Gothic"/>
                <w:b/>
                <w:i/>
                <w:sz w:val="20"/>
                <w:szCs w:val="20"/>
              </w:rPr>
            </w:pPr>
            <w:r>
              <w:rPr>
                <w:rFonts w:ascii="Century Gothic" w:eastAsia="Times New Roman" w:hAnsi="Century Gothic"/>
                <w:sz w:val="20"/>
                <w:szCs w:val="20"/>
              </w:rPr>
              <w:t xml:space="preserve">98 </w:t>
            </w:r>
            <w:r w:rsidR="008771DB" w:rsidRPr="007A0C01">
              <w:rPr>
                <w:rFonts w:ascii="Century Gothic" w:eastAsia="Times New Roman" w:hAnsi="Century Gothic"/>
                <w:sz w:val="20"/>
                <w:szCs w:val="20"/>
              </w:rPr>
              <w:t>AGB sont formés sur</w:t>
            </w:r>
            <w:r>
              <w:rPr>
                <w:rFonts w:ascii="Century Gothic" w:eastAsia="Times New Roman" w:hAnsi="Century Gothic"/>
                <w:sz w:val="20"/>
                <w:szCs w:val="20"/>
              </w:rPr>
              <w:t xml:space="preserve"> divers thèmes notamment </w:t>
            </w:r>
            <w:r w:rsidR="008771DB" w:rsidRPr="007A0C01">
              <w:rPr>
                <w:rFonts w:ascii="Century Gothic" w:eastAsia="Times New Roman" w:hAnsi="Century Gothic"/>
                <w:sz w:val="20"/>
                <w:szCs w:val="20"/>
              </w:rPr>
              <w:t>la coopérativ</w:t>
            </w:r>
            <w:r>
              <w:rPr>
                <w:rFonts w:ascii="Century Gothic" w:eastAsia="Times New Roman" w:hAnsi="Century Gothic"/>
                <w:sz w:val="20"/>
                <w:szCs w:val="20"/>
              </w:rPr>
              <w:t>isation</w:t>
            </w:r>
            <w:r w:rsidR="008771DB" w:rsidRPr="007A0C01">
              <w:rPr>
                <w:rFonts w:ascii="Century Gothic" w:eastAsia="Times New Roman" w:hAnsi="Century Gothic"/>
                <w:sz w:val="20"/>
                <w:szCs w:val="20"/>
              </w:rPr>
              <w:t>.</w:t>
            </w:r>
            <w:r w:rsidR="001B6259">
              <w:rPr>
                <w:rFonts w:ascii="Century Gothic" w:eastAsia="Times New Roman" w:hAnsi="Century Gothic"/>
                <w:sz w:val="20"/>
                <w:szCs w:val="20"/>
              </w:rPr>
              <w:t xml:space="preserve"> La situation par région est comme suit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2"/>
              <w:gridCol w:w="1842"/>
              <w:gridCol w:w="1842"/>
              <w:gridCol w:w="1842"/>
              <w:gridCol w:w="1843"/>
            </w:tblGrid>
            <w:tr w:rsidR="001B6259" w:rsidRPr="007A0C01" w:rsidTr="00BF546F">
              <w:trPr>
                <w:jc w:val="center"/>
              </w:trPr>
              <w:tc>
                <w:tcPr>
                  <w:tcW w:w="1842" w:type="dxa"/>
                  <w:shd w:val="clear" w:color="auto" w:fill="F79646"/>
                </w:tcPr>
                <w:p w:rsidR="001B6259" w:rsidRPr="007A0C01" w:rsidRDefault="001B6259" w:rsidP="00BF546F">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EPR-A</w:t>
                  </w:r>
                </w:p>
              </w:tc>
              <w:tc>
                <w:tcPr>
                  <w:tcW w:w="1842" w:type="dxa"/>
                  <w:shd w:val="clear" w:color="auto" w:fill="F79646"/>
                </w:tcPr>
                <w:p w:rsidR="001B6259" w:rsidRPr="007A0C01" w:rsidRDefault="001B6259" w:rsidP="00BF546F">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EPR-H</w:t>
                  </w:r>
                </w:p>
              </w:tc>
              <w:tc>
                <w:tcPr>
                  <w:tcW w:w="1842" w:type="dxa"/>
                  <w:shd w:val="clear" w:color="auto" w:fill="F79646"/>
                </w:tcPr>
                <w:p w:rsidR="001B6259" w:rsidRPr="007A0C01" w:rsidRDefault="001B6259" w:rsidP="00BF546F">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EPR-I</w:t>
                  </w:r>
                </w:p>
              </w:tc>
              <w:tc>
                <w:tcPr>
                  <w:tcW w:w="1842" w:type="dxa"/>
                  <w:shd w:val="clear" w:color="auto" w:fill="F79646"/>
                </w:tcPr>
                <w:p w:rsidR="001B6259" w:rsidRPr="007A0C01" w:rsidRDefault="001B6259" w:rsidP="00BF546F">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EPR-S</w:t>
                  </w:r>
                </w:p>
              </w:tc>
              <w:tc>
                <w:tcPr>
                  <w:tcW w:w="1843" w:type="dxa"/>
                  <w:shd w:val="clear" w:color="auto" w:fill="F79646"/>
                </w:tcPr>
                <w:p w:rsidR="001B6259" w:rsidRPr="007A0C01" w:rsidRDefault="001B6259" w:rsidP="00BF546F">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EPR-V</w:t>
                  </w:r>
                </w:p>
              </w:tc>
            </w:tr>
            <w:tr w:rsidR="00BF546F" w:rsidRPr="003678E8" w:rsidTr="00BF546F">
              <w:trPr>
                <w:jc w:val="center"/>
              </w:trPr>
              <w:tc>
                <w:tcPr>
                  <w:tcW w:w="1842" w:type="dxa"/>
                  <w:shd w:val="clear" w:color="auto" w:fill="auto"/>
                </w:tcPr>
                <w:p w:rsidR="00BF546F" w:rsidRPr="003678E8" w:rsidRDefault="00BF546F" w:rsidP="00BF546F">
                  <w:pPr>
                    <w:widowControl w:val="0"/>
                    <w:adjustRightInd w:val="0"/>
                    <w:spacing w:line="0" w:lineRule="atLeast"/>
                    <w:jc w:val="center"/>
                    <w:textAlignment w:val="baseline"/>
                    <w:rPr>
                      <w:rFonts w:ascii="Century Gothic" w:hAnsi="Century Gothic"/>
                      <w:sz w:val="20"/>
                      <w:szCs w:val="20"/>
                      <w:lang w:val="fr-FR"/>
                    </w:rPr>
                  </w:pPr>
                  <w:r w:rsidRPr="003678E8">
                    <w:rPr>
                      <w:rFonts w:ascii="Century Gothic" w:hAnsi="Century Gothic"/>
                      <w:sz w:val="20"/>
                      <w:szCs w:val="20"/>
                      <w:lang w:val="fr-FR"/>
                    </w:rPr>
                    <w:t>17</w:t>
                  </w:r>
                </w:p>
              </w:tc>
              <w:tc>
                <w:tcPr>
                  <w:tcW w:w="1842" w:type="dxa"/>
                  <w:shd w:val="clear" w:color="auto" w:fill="auto"/>
                </w:tcPr>
                <w:p w:rsidR="00BF546F" w:rsidRPr="003678E8" w:rsidRDefault="00BF546F" w:rsidP="00BF546F">
                  <w:pPr>
                    <w:widowControl w:val="0"/>
                    <w:adjustRightInd w:val="0"/>
                    <w:spacing w:line="0" w:lineRule="atLeast"/>
                    <w:jc w:val="center"/>
                    <w:textAlignment w:val="baseline"/>
                    <w:rPr>
                      <w:rFonts w:ascii="Century Gothic" w:hAnsi="Century Gothic"/>
                      <w:sz w:val="20"/>
                      <w:szCs w:val="20"/>
                      <w:lang w:val="fr-FR"/>
                    </w:rPr>
                  </w:pPr>
                  <w:r w:rsidRPr="003678E8">
                    <w:rPr>
                      <w:rFonts w:ascii="Century Gothic" w:hAnsi="Century Gothic"/>
                      <w:sz w:val="20"/>
                      <w:szCs w:val="20"/>
                      <w:lang w:val="fr-FR"/>
                    </w:rPr>
                    <w:t>06</w:t>
                  </w:r>
                </w:p>
              </w:tc>
              <w:tc>
                <w:tcPr>
                  <w:tcW w:w="1842" w:type="dxa"/>
                  <w:shd w:val="clear" w:color="auto" w:fill="auto"/>
                </w:tcPr>
                <w:p w:rsidR="00BF546F" w:rsidRPr="003678E8" w:rsidRDefault="00BF546F" w:rsidP="00BF546F">
                  <w:pPr>
                    <w:widowControl w:val="0"/>
                    <w:adjustRightInd w:val="0"/>
                    <w:spacing w:line="0" w:lineRule="atLeast"/>
                    <w:jc w:val="center"/>
                    <w:textAlignment w:val="baseline"/>
                    <w:rPr>
                      <w:rFonts w:ascii="Century Gothic" w:hAnsi="Century Gothic"/>
                      <w:sz w:val="20"/>
                      <w:szCs w:val="20"/>
                      <w:lang w:val="fr-FR"/>
                    </w:rPr>
                  </w:pPr>
                  <w:r w:rsidRPr="003678E8">
                    <w:rPr>
                      <w:rFonts w:ascii="Century Gothic" w:hAnsi="Century Gothic"/>
                      <w:sz w:val="20"/>
                      <w:szCs w:val="20"/>
                      <w:lang w:val="fr-FR"/>
                    </w:rPr>
                    <w:t>38</w:t>
                  </w:r>
                </w:p>
              </w:tc>
              <w:tc>
                <w:tcPr>
                  <w:tcW w:w="1842" w:type="dxa"/>
                  <w:shd w:val="clear" w:color="auto" w:fill="auto"/>
                </w:tcPr>
                <w:p w:rsidR="00BF546F" w:rsidRPr="003678E8" w:rsidRDefault="00BF546F" w:rsidP="00BF546F">
                  <w:pPr>
                    <w:widowControl w:val="0"/>
                    <w:adjustRightInd w:val="0"/>
                    <w:spacing w:line="0" w:lineRule="atLeast"/>
                    <w:jc w:val="center"/>
                    <w:textAlignment w:val="baseline"/>
                    <w:rPr>
                      <w:rFonts w:ascii="Century Gothic" w:hAnsi="Century Gothic"/>
                      <w:sz w:val="20"/>
                      <w:szCs w:val="20"/>
                      <w:lang w:val="fr-FR"/>
                    </w:rPr>
                  </w:pPr>
                  <w:r w:rsidRPr="003678E8">
                    <w:rPr>
                      <w:rFonts w:ascii="Century Gothic" w:hAnsi="Century Gothic"/>
                      <w:sz w:val="20"/>
                      <w:szCs w:val="20"/>
                      <w:lang w:val="fr-FR"/>
                    </w:rPr>
                    <w:t>09</w:t>
                  </w:r>
                </w:p>
              </w:tc>
              <w:tc>
                <w:tcPr>
                  <w:tcW w:w="1843" w:type="dxa"/>
                  <w:shd w:val="clear" w:color="auto" w:fill="auto"/>
                </w:tcPr>
                <w:p w:rsidR="00BF546F" w:rsidRPr="003678E8" w:rsidRDefault="00BF546F" w:rsidP="00BF546F">
                  <w:pPr>
                    <w:widowControl w:val="0"/>
                    <w:adjustRightInd w:val="0"/>
                    <w:spacing w:line="0" w:lineRule="atLeast"/>
                    <w:jc w:val="center"/>
                    <w:textAlignment w:val="baseline"/>
                    <w:rPr>
                      <w:rFonts w:ascii="Century Gothic" w:hAnsi="Century Gothic"/>
                      <w:sz w:val="20"/>
                      <w:szCs w:val="20"/>
                      <w:lang w:val="fr-FR"/>
                    </w:rPr>
                  </w:pPr>
                  <w:r w:rsidRPr="003678E8">
                    <w:rPr>
                      <w:rFonts w:ascii="Century Gothic" w:hAnsi="Century Gothic"/>
                      <w:sz w:val="20"/>
                      <w:szCs w:val="20"/>
                      <w:lang w:val="fr-FR"/>
                    </w:rPr>
                    <w:t>28</w:t>
                  </w:r>
                </w:p>
              </w:tc>
            </w:tr>
          </w:tbl>
          <w:p w:rsidR="00082F03" w:rsidRDefault="00082F03" w:rsidP="001B6259">
            <w:pPr>
              <w:pStyle w:val="Paragraphedeliste"/>
              <w:spacing w:after="0" w:line="240" w:lineRule="auto"/>
              <w:ind w:left="426"/>
              <w:jc w:val="both"/>
              <w:rPr>
                <w:rFonts w:ascii="Century Gothic" w:hAnsi="Century Gothic"/>
                <w:sz w:val="20"/>
                <w:szCs w:val="20"/>
              </w:rPr>
            </w:pPr>
            <w:r w:rsidRPr="00082F03">
              <w:rPr>
                <w:rFonts w:ascii="Century Gothic" w:hAnsi="Century Gothic"/>
                <w:sz w:val="20"/>
                <w:szCs w:val="20"/>
              </w:rPr>
              <w:t>Ces ré</w:t>
            </w:r>
            <w:r>
              <w:rPr>
                <w:rFonts w:ascii="Century Gothic" w:hAnsi="Century Gothic"/>
                <w:sz w:val="20"/>
                <w:szCs w:val="20"/>
              </w:rPr>
              <w:t>s</w:t>
            </w:r>
            <w:r w:rsidRPr="00082F03">
              <w:rPr>
                <w:rFonts w:ascii="Century Gothic" w:hAnsi="Century Gothic"/>
                <w:sz w:val="20"/>
                <w:szCs w:val="20"/>
              </w:rPr>
              <w:t>ultats représente</w:t>
            </w:r>
            <w:r>
              <w:rPr>
                <w:rFonts w:ascii="Century Gothic" w:hAnsi="Century Gothic"/>
                <w:sz w:val="20"/>
                <w:szCs w:val="20"/>
              </w:rPr>
              <w:t>nt 140% de l’objectif annuel.</w:t>
            </w:r>
            <w:r w:rsidRPr="00082F03">
              <w:rPr>
                <w:rFonts w:ascii="Century Gothic" w:hAnsi="Century Gothic"/>
                <w:sz w:val="20"/>
                <w:szCs w:val="20"/>
              </w:rPr>
              <w:t xml:space="preserve"> </w:t>
            </w:r>
          </w:p>
          <w:p w:rsidR="00082F03" w:rsidRPr="00082F03" w:rsidRDefault="00082F03" w:rsidP="001B6259">
            <w:pPr>
              <w:pStyle w:val="Paragraphedeliste"/>
              <w:spacing w:after="0" w:line="240" w:lineRule="auto"/>
              <w:ind w:left="426"/>
              <w:jc w:val="both"/>
              <w:rPr>
                <w:rFonts w:ascii="Century Gothic" w:hAnsi="Century Gothic"/>
                <w:sz w:val="20"/>
                <w:szCs w:val="20"/>
              </w:rPr>
            </w:pPr>
          </w:p>
          <w:p w:rsidR="001B6259" w:rsidRPr="00BF546F" w:rsidRDefault="00E42338" w:rsidP="008719A7">
            <w:pPr>
              <w:pStyle w:val="Paragraphedeliste"/>
              <w:numPr>
                <w:ilvl w:val="0"/>
                <w:numId w:val="8"/>
              </w:numPr>
              <w:spacing w:after="0" w:line="240" w:lineRule="auto"/>
              <w:ind w:left="426"/>
              <w:jc w:val="both"/>
              <w:rPr>
                <w:rFonts w:ascii="Century Gothic" w:hAnsi="Century Gothic"/>
                <w:b/>
                <w:i/>
                <w:sz w:val="20"/>
                <w:szCs w:val="20"/>
              </w:rPr>
            </w:pPr>
            <w:r>
              <w:rPr>
                <w:rFonts w:ascii="Century Gothic" w:eastAsia="Times New Roman" w:hAnsi="Century Gothic"/>
                <w:sz w:val="20"/>
                <w:szCs w:val="20"/>
              </w:rPr>
              <w:t>06 OP sont formées/accompagnées dont 02 à Itasy, 02 à Sofia et 02 à Vatovavy Fitovinany.</w:t>
            </w:r>
            <w:r w:rsidR="00082F03">
              <w:rPr>
                <w:rFonts w:ascii="Century Gothic" w:eastAsia="Times New Roman" w:hAnsi="Century Gothic"/>
                <w:sz w:val="20"/>
                <w:szCs w:val="20"/>
              </w:rPr>
              <w:t xml:space="preserve"> Ces résultats représentent 23% de l’objectif annuel.</w:t>
            </w:r>
          </w:p>
          <w:p w:rsidR="00BF546F" w:rsidRPr="00BF546F" w:rsidRDefault="00BF546F" w:rsidP="00BF546F">
            <w:pPr>
              <w:pStyle w:val="Paragraphedeliste"/>
              <w:spacing w:after="0" w:line="240" w:lineRule="auto"/>
              <w:ind w:left="426"/>
              <w:jc w:val="both"/>
              <w:rPr>
                <w:rFonts w:ascii="Century Gothic" w:hAnsi="Century Gothic"/>
                <w:b/>
                <w:i/>
                <w:sz w:val="20"/>
                <w:szCs w:val="20"/>
              </w:rPr>
            </w:pPr>
          </w:p>
          <w:p w:rsidR="00BF546F" w:rsidRPr="00BF546F" w:rsidRDefault="00BF546F" w:rsidP="008719A7">
            <w:pPr>
              <w:pStyle w:val="Paragraphedeliste"/>
              <w:numPr>
                <w:ilvl w:val="0"/>
                <w:numId w:val="8"/>
              </w:numPr>
              <w:spacing w:after="0" w:line="240" w:lineRule="auto"/>
              <w:ind w:left="426"/>
              <w:jc w:val="both"/>
              <w:rPr>
                <w:rFonts w:ascii="Century Gothic" w:hAnsi="Century Gothic"/>
                <w:b/>
                <w:i/>
                <w:sz w:val="20"/>
                <w:szCs w:val="20"/>
              </w:rPr>
            </w:pPr>
            <w:r>
              <w:rPr>
                <w:rFonts w:ascii="Century Gothic" w:eastAsia="Times New Roman" w:hAnsi="Century Gothic"/>
                <w:sz w:val="20"/>
                <w:szCs w:val="20"/>
              </w:rPr>
              <w:t xml:space="preserve">45 coopératives sont constituées et opérationnelles. La situation par région est comme suit : </w:t>
            </w:r>
          </w:p>
          <w:p w:rsidR="00BF546F" w:rsidRPr="00D51DE0" w:rsidRDefault="00BF546F" w:rsidP="00BF546F">
            <w:pPr>
              <w:jc w:val="both"/>
              <w:rPr>
                <w:rFonts w:ascii="Century Gothic" w:eastAsia="Calibri" w:hAnsi="Century Gothic"/>
                <w:b/>
                <w:i/>
                <w:sz w:val="20"/>
                <w:szCs w:val="20"/>
                <w:lang w:val="fr-FR"/>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2"/>
              <w:gridCol w:w="1842"/>
              <w:gridCol w:w="1842"/>
              <w:gridCol w:w="1842"/>
              <w:gridCol w:w="1843"/>
            </w:tblGrid>
            <w:tr w:rsidR="00BF546F" w:rsidRPr="00F8547C" w:rsidTr="00BF546F">
              <w:trPr>
                <w:jc w:val="center"/>
              </w:trPr>
              <w:tc>
                <w:tcPr>
                  <w:tcW w:w="1842" w:type="dxa"/>
                  <w:shd w:val="clear" w:color="auto" w:fill="F79646"/>
                </w:tcPr>
                <w:p w:rsidR="00BF546F" w:rsidRPr="007A0C01" w:rsidRDefault="00BF546F" w:rsidP="00BF546F">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EPR-A</w:t>
                  </w:r>
                </w:p>
              </w:tc>
              <w:tc>
                <w:tcPr>
                  <w:tcW w:w="1842" w:type="dxa"/>
                  <w:shd w:val="clear" w:color="auto" w:fill="F79646"/>
                </w:tcPr>
                <w:p w:rsidR="00BF546F" w:rsidRPr="007A0C01" w:rsidRDefault="00BF546F" w:rsidP="00BF546F">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EPR-H</w:t>
                  </w:r>
                </w:p>
              </w:tc>
              <w:tc>
                <w:tcPr>
                  <w:tcW w:w="1842" w:type="dxa"/>
                  <w:shd w:val="clear" w:color="auto" w:fill="F79646"/>
                </w:tcPr>
                <w:p w:rsidR="00BF546F" w:rsidRPr="007A0C01" w:rsidRDefault="00BF546F" w:rsidP="00BF546F">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EPR-I</w:t>
                  </w:r>
                </w:p>
              </w:tc>
              <w:tc>
                <w:tcPr>
                  <w:tcW w:w="1842" w:type="dxa"/>
                  <w:shd w:val="clear" w:color="auto" w:fill="F79646"/>
                </w:tcPr>
                <w:p w:rsidR="00BF546F" w:rsidRPr="007A0C01" w:rsidRDefault="00BF546F" w:rsidP="00BF546F">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EPR-S</w:t>
                  </w:r>
                </w:p>
              </w:tc>
              <w:tc>
                <w:tcPr>
                  <w:tcW w:w="1843" w:type="dxa"/>
                  <w:shd w:val="clear" w:color="auto" w:fill="F79646"/>
                </w:tcPr>
                <w:p w:rsidR="00BF546F" w:rsidRPr="007A0C01" w:rsidRDefault="00BF546F" w:rsidP="00BF546F">
                  <w:pPr>
                    <w:widowControl w:val="0"/>
                    <w:adjustRightInd w:val="0"/>
                    <w:spacing w:line="0" w:lineRule="atLeast"/>
                    <w:jc w:val="center"/>
                    <w:textAlignment w:val="baseline"/>
                    <w:rPr>
                      <w:rFonts w:ascii="Century Gothic" w:hAnsi="Century Gothic"/>
                      <w:b/>
                      <w:sz w:val="20"/>
                      <w:szCs w:val="20"/>
                      <w:lang w:val="fr-FR"/>
                    </w:rPr>
                  </w:pPr>
                  <w:r w:rsidRPr="007A0C01">
                    <w:rPr>
                      <w:rFonts w:ascii="Century Gothic" w:hAnsi="Century Gothic"/>
                      <w:b/>
                      <w:sz w:val="20"/>
                      <w:szCs w:val="20"/>
                      <w:lang w:val="fr-FR"/>
                    </w:rPr>
                    <w:t>EPR-V</w:t>
                  </w:r>
                </w:p>
              </w:tc>
            </w:tr>
            <w:tr w:rsidR="00B61B14" w:rsidRPr="00F8547C" w:rsidTr="00B61B14">
              <w:trPr>
                <w:jc w:val="center"/>
              </w:trPr>
              <w:tc>
                <w:tcPr>
                  <w:tcW w:w="1842" w:type="dxa"/>
                  <w:shd w:val="clear" w:color="auto" w:fill="auto"/>
                </w:tcPr>
                <w:p w:rsidR="00B61B14" w:rsidRPr="003678E8" w:rsidRDefault="00B61B14" w:rsidP="00BF546F">
                  <w:pPr>
                    <w:widowControl w:val="0"/>
                    <w:adjustRightInd w:val="0"/>
                    <w:spacing w:line="0" w:lineRule="atLeast"/>
                    <w:jc w:val="center"/>
                    <w:textAlignment w:val="baseline"/>
                    <w:rPr>
                      <w:rFonts w:ascii="Century Gothic" w:hAnsi="Century Gothic"/>
                      <w:sz w:val="20"/>
                      <w:szCs w:val="20"/>
                      <w:lang w:val="fr-FR"/>
                    </w:rPr>
                  </w:pPr>
                  <w:r w:rsidRPr="003678E8">
                    <w:rPr>
                      <w:rFonts w:ascii="Century Gothic" w:hAnsi="Century Gothic"/>
                      <w:sz w:val="20"/>
                      <w:szCs w:val="20"/>
                      <w:lang w:val="fr-FR"/>
                    </w:rPr>
                    <w:t>17</w:t>
                  </w:r>
                </w:p>
              </w:tc>
              <w:tc>
                <w:tcPr>
                  <w:tcW w:w="1842" w:type="dxa"/>
                  <w:shd w:val="clear" w:color="auto" w:fill="auto"/>
                </w:tcPr>
                <w:p w:rsidR="00B61B14" w:rsidRPr="003678E8" w:rsidRDefault="00B61B14" w:rsidP="00BF546F">
                  <w:pPr>
                    <w:widowControl w:val="0"/>
                    <w:adjustRightInd w:val="0"/>
                    <w:spacing w:line="0" w:lineRule="atLeast"/>
                    <w:jc w:val="center"/>
                    <w:textAlignment w:val="baseline"/>
                    <w:rPr>
                      <w:rFonts w:ascii="Century Gothic" w:hAnsi="Century Gothic"/>
                      <w:sz w:val="20"/>
                      <w:szCs w:val="20"/>
                      <w:lang w:val="fr-FR"/>
                    </w:rPr>
                  </w:pPr>
                  <w:r w:rsidRPr="003678E8">
                    <w:rPr>
                      <w:rFonts w:ascii="Century Gothic" w:hAnsi="Century Gothic"/>
                      <w:sz w:val="20"/>
                      <w:szCs w:val="20"/>
                      <w:lang w:val="fr-FR"/>
                    </w:rPr>
                    <w:t>05</w:t>
                  </w:r>
                </w:p>
              </w:tc>
              <w:tc>
                <w:tcPr>
                  <w:tcW w:w="1842" w:type="dxa"/>
                  <w:shd w:val="clear" w:color="auto" w:fill="auto"/>
                </w:tcPr>
                <w:p w:rsidR="00B61B14" w:rsidRPr="003678E8" w:rsidRDefault="00B61B14" w:rsidP="00BF546F">
                  <w:pPr>
                    <w:widowControl w:val="0"/>
                    <w:adjustRightInd w:val="0"/>
                    <w:spacing w:line="0" w:lineRule="atLeast"/>
                    <w:jc w:val="center"/>
                    <w:textAlignment w:val="baseline"/>
                    <w:rPr>
                      <w:rFonts w:ascii="Century Gothic" w:hAnsi="Century Gothic"/>
                      <w:sz w:val="20"/>
                      <w:szCs w:val="20"/>
                      <w:lang w:val="fr-FR"/>
                    </w:rPr>
                  </w:pPr>
                  <w:r w:rsidRPr="003678E8">
                    <w:rPr>
                      <w:rFonts w:ascii="Century Gothic" w:hAnsi="Century Gothic"/>
                      <w:sz w:val="20"/>
                      <w:szCs w:val="20"/>
                      <w:lang w:val="fr-FR"/>
                    </w:rPr>
                    <w:t>12</w:t>
                  </w:r>
                </w:p>
              </w:tc>
              <w:tc>
                <w:tcPr>
                  <w:tcW w:w="1842" w:type="dxa"/>
                  <w:shd w:val="clear" w:color="auto" w:fill="auto"/>
                </w:tcPr>
                <w:p w:rsidR="00B61B14" w:rsidRPr="003678E8" w:rsidRDefault="00B61B14" w:rsidP="00BF546F">
                  <w:pPr>
                    <w:widowControl w:val="0"/>
                    <w:adjustRightInd w:val="0"/>
                    <w:spacing w:line="0" w:lineRule="atLeast"/>
                    <w:jc w:val="center"/>
                    <w:textAlignment w:val="baseline"/>
                    <w:rPr>
                      <w:rFonts w:ascii="Century Gothic" w:hAnsi="Century Gothic"/>
                      <w:sz w:val="20"/>
                      <w:szCs w:val="20"/>
                      <w:lang w:val="fr-FR"/>
                    </w:rPr>
                  </w:pPr>
                  <w:r w:rsidRPr="003678E8">
                    <w:rPr>
                      <w:rFonts w:ascii="Century Gothic" w:hAnsi="Century Gothic"/>
                      <w:sz w:val="20"/>
                      <w:szCs w:val="20"/>
                      <w:lang w:val="fr-FR"/>
                    </w:rPr>
                    <w:t>11</w:t>
                  </w:r>
                </w:p>
              </w:tc>
              <w:tc>
                <w:tcPr>
                  <w:tcW w:w="1843" w:type="dxa"/>
                  <w:shd w:val="clear" w:color="auto" w:fill="auto"/>
                </w:tcPr>
                <w:p w:rsidR="00B61B14" w:rsidRPr="003678E8" w:rsidRDefault="00B61B14" w:rsidP="00BF546F">
                  <w:pPr>
                    <w:widowControl w:val="0"/>
                    <w:adjustRightInd w:val="0"/>
                    <w:spacing w:line="0" w:lineRule="atLeast"/>
                    <w:jc w:val="center"/>
                    <w:textAlignment w:val="baseline"/>
                    <w:rPr>
                      <w:rFonts w:ascii="Century Gothic" w:hAnsi="Century Gothic"/>
                      <w:sz w:val="20"/>
                      <w:szCs w:val="20"/>
                      <w:lang w:val="fr-FR"/>
                    </w:rPr>
                  </w:pPr>
                  <w:r w:rsidRPr="003678E8">
                    <w:rPr>
                      <w:rFonts w:ascii="Century Gothic" w:hAnsi="Century Gothic"/>
                      <w:sz w:val="20"/>
                      <w:szCs w:val="20"/>
                      <w:lang w:val="fr-FR"/>
                    </w:rPr>
                    <w:t>01</w:t>
                  </w:r>
                </w:p>
              </w:tc>
            </w:tr>
          </w:tbl>
          <w:p w:rsidR="00BF546F" w:rsidRPr="00BF546F" w:rsidRDefault="00082F03" w:rsidP="00BF546F">
            <w:pPr>
              <w:pStyle w:val="Paragraphedeliste"/>
              <w:spacing w:after="0" w:line="240" w:lineRule="auto"/>
              <w:ind w:left="426"/>
              <w:jc w:val="both"/>
              <w:rPr>
                <w:rFonts w:ascii="Century Gothic" w:hAnsi="Century Gothic"/>
                <w:sz w:val="20"/>
                <w:szCs w:val="20"/>
              </w:rPr>
            </w:pPr>
            <w:r>
              <w:rPr>
                <w:rFonts w:ascii="Century Gothic" w:hAnsi="Century Gothic"/>
                <w:sz w:val="20"/>
                <w:szCs w:val="20"/>
              </w:rPr>
              <w:t>Ces résultats représentent  145% de l’objectif annuel.</w:t>
            </w:r>
          </w:p>
          <w:p w:rsidR="000169D7" w:rsidRPr="007A0C01" w:rsidRDefault="008771DB" w:rsidP="008771DB">
            <w:pPr>
              <w:pStyle w:val="Paragraphedeliste"/>
              <w:spacing w:after="0" w:line="240" w:lineRule="auto"/>
              <w:ind w:left="426"/>
              <w:jc w:val="both"/>
              <w:rPr>
                <w:rFonts w:ascii="Century Gothic" w:hAnsi="Century Gothic"/>
                <w:b/>
                <w:i/>
                <w:sz w:val="20"/>
                <w:szCs w:val="20"/>
              </w:rPr>
            </w:pPr>
            <w:r w:rsidRPr="007A0C01">
              <w:rPr>
                <w:rFonts w:ascii="Century Gothic" w:hAnsi="Century Gothic"/>
                <w:b/>
                <w:i/>
                <w:sz w:val="20"/>
                <w:szCs w:val="20"/>
              </w:rPr>
              <w:t xml:space="preserve"> </w:t>
            </w:r>
          </w:p>
          <w:p w:rsidR="000169D7" w:rsidRPr="007A0C01" w:rsidRDefault="000169D7" w:rsidP="000169D7">
            <w:pPr>
              <w:rPr>
                <w:rFonts w:ascii="Century Gothic" w:hAnsi="Century Gothic"/>
                <w:b/>
                <w:sz w:val="20"/>
                <w:szCs w:val="20"/>
                <w:u w:val="single"/>
                <w:lang w:val="fr-FR"/>
              </w:rPr>
            </w:pPr>
            <w:r w:rsidRPr="007A0C01">
              <w:rPr>
                <w:rFonts w:ascii="Century Gothic" w:hAnsi="Century Gothic"/>
                <w:b/>
                <w:sz w:val="20"/>
                <w:szCs w:val="20"/>
                <w:u w:val="single"/>
                <w:lang w:val="fr-FR"/>
              </w:rPr>
              <w:t>En termes de Produits issus des activités</w:t>
            </w:r>
            <w:r w:rsidRPr="007A0C01">
              <w:rPr>
                <w:rFonts w:ascii="Century Gothic" w:hAnsi="Century Gothic"/>
                <w:b/>
                <w:sz w:val="20"/>
                <w:szCs w:val="20"/>
                <w:lang w:val="fr-FR"/>
              </w:rPr>
              <w:t xml:space="preserve">  </w:t>
            </w:r>
          </w:p>
          <w:p w:rsidR="000169D7" w:rsidRPr="007A0C01" w:rsidRDefault="000169D7" w:rsidP="000169D7">
            <w:pPr>
              <w:jc w:val="both"/>
              <w:rPr>
                <w:rFonts w:ascii="Century Gothic" w:hAnsi="Century Gothic"/>
                <w:sz w:val="20"/>
                <w:szCs w:val="20"/>
                <w:lang w:val="fr-FR"/>
              </w:rPr>
            </w:pPr>
          </w:p>
          <w:p w:rsidR="009D0AEA" w:rsidRPr="000D2EBF" w:rsidRDefault="009D0AEA" w:rsidP="000169D7">
            <w:pPr>
              <w:jc w:val="both"/>
              <w:rPr>
                <w:rFonts w:ascii="Century Gothic" w:hAnsi="Century Gothic"/>
                <w:sz w:val="20"/>
                <w:szCs w:val="20"/>
                <w:lang w:val="fr-FR"/>
              </w:rPr>
            </w:pPr>
            <w:r w:rsidRPr="000D2EBF">
              <w:rPr>
                <w:rFonts w:ascii="Century Gothic" w:hAnsi="Century Gothic"/>
                <w:sz w:val="20"/>
                <w:szCs w:val="20"/>
                <w:lang w:val="fr-FR"/>
              </w:rPr>
              <w:t>Les produits issus de la réalisation des ces activités les plus marquant sont</w:t>
            </w:r>
            <w:r w:rsidR="00DD2838" w:rsidRPr="000D2EBF">
              <w:rPr>
                <w:rFonts w:ascii="Century Gothic" w:hAnsi="Century Gothic"/>
                <w:sz w:val="20"/>
                <w:szCs w:val="20"/>
                <w:lang w:val="fr-FR"/>
              </w:rPr>
              <w:t> :</w:t>
            </w:r>
            <w:r w:rsidRPr="000D2EBF">
              <w:rPr>
                <w:rFonts w:ascii="Century Gothic" w:hAnsi="Century Gothic"/>
                <w:sz w:val="20"/>
                <w:szCs w:val="20"/>
                <w:lang w:val="fr-FR"/>
              </w:rPr>
              <w:t> </w:t>
            </w:r>
          </w:p>
          <w:p w:rsidR="000169D7" w:rsidRPr="000D2EBF" w:rsidRDefault="000169D7" w:rsidP="000169D7">
            <w:pPr>
              <w:jc w:val="both"/>
              <w:rPr>
                <w:rFonts w:ascii="Century Gothic" w:hAnsi="Century Gothic"/>
                <w:sz w:val="20"/>
                <w:szCs w:val="20"/>
                <w:lang w:val="fr-FR"/>
              </w:rPr>
            </w:pPr>
            <w:r w:rsidRPr="000D2EBF">
              <w:rPr>
                <w:rFonts w:ascii="Century Gothic" w:hAnsi="Century Gothic"/>
                <w:sz w:val="20"/>
                <w:szCs w:val="20"/>
                <w:lang w:val="fr-FR"/>
              </w:rPr>
              <w:t xml:space="preserve">Tous les Produits issus de la mise en œuvre de ces activités ne sont pas encore atteints </w:t>
            </w:r>
            <w:r w:rsidR="008B62CF" w:rsidRPr="000D2EBF">
              <w:rPr>
                <w:rFonts w:ascii="Century Gothic" w:hAnsi="Century Gothic"/>
                <w:sz w:val="20"/>
                <w:szCs w:val="20"/>
                <w:lang w:val="fr-FR"/>
              </w:rPr>
              <w:t>notamment ceux relatifs à la structuration</w:t>
            </w:r>
            <w:r w:rsidR="000D2EBF" w:rsidRPr="000D2EBF">
              <w:rPr>
                <w:rFonts w:ascii="Century Gothic" w:hAnsi="Century Gothic"/>
                <w:sz w:val="20"/>
                <w:szCs w:val="20"/>
                <w:lang w:val="fr-FR"/>
              </w:rPr>
              <w:t>.</w:t>
            </w:r>
            <w:r w:rsidRPr="000D2EBF">
              <w:rPr>
                <w:rFonts w:ascii="Century Gothic" w:hAnsi="Century Gothic"/>
                <w:sz w:val="20"/>
                <w:szCs w:val="20"/>
                <w:lang w:val="fr-FR"/>
              </w:rPr>
              <w:t xml:space="preserve"> Pourtant les produits ci-après sont déjà palpables :</w:t>
            </w:r>
          </w:p>
          <w:p w:rsidR="000169D7" w:rsidRPr="000D2EBF" w:rsidRDefault="00957DE8" w:rsidP="008719A7">
            <w:pPr>
              <w:pStyle w:val="Paragraphedeliste"/>
              <w:numPr>
                <w:ilvl w:val="0"/>
                <w:numId w:val="17"/>
              </w:numPr>
              <w:spacing w:after="0" w:line="240" w:lineRule="auto"/>
              <w:jc w:val="both"/>
              <w:rPr>
                <w:rFonts w:ascii="Century Gothic" w:hAnsi="Century Gothic"/>
                <w:sz w:val="20"/>
                <w:szCs w:val="20"/>
              </w:rPr>
            </w:pPr>
            <w:r w:rsidRPr="000D2EBF">
              <w:rPr>
                <w:rFonts w:ascii="Century Gothic" w:hAnsi="Century Gothic"/>
                <w:sz w:val="20"/>
                <w:szCs w:val="20"/>
              </w:rPr>
              <w:t xml:space="preserve">Plus de </w:t>
            </w:r>
            <w:r w:rsidR="000D2EBF" w:rsidRPr="002F0103">
              <w:rPr>
                <w:rFonts w:ascii="Century Gothic" w:hAnsi="Century Gothic"/>
                <w:b/>
                <w:sz w:val="20"/>
                <w:szCs w:val="20"/>
              </w:rPr>
              <w:t>66%</w:t>
            </w:r>
            <w:r w:rsidR="000D2EBF" w:rsidRPr="000D2EBF">
              <w:rPr>
                <w:rFonts w:ascii="Century Gothic" w:hAnsi="Century Gothic"/>
                <w:sz w:val="20"/>
                <w:szCs w:val="20"/>
              </w:rPr>
              <w:t xml:space="preserve"> des MER </w:t>
            </w:r>
            <w:r w:rsidR="000169D7" w:rsidRPr="000D2EBF">
              <w:rPr>
                <w:rFonts w:ascii="Century Gothic" w:hAnsi="Century Gothic"/>
                <w:sz w:val="20"/>
                <w:szCs w:val="20"/>
              </w:rPr>
              <w:t xml:space="preserve">validées </w:t>
            </w:r>
            <w:r w:rsidR="000D2EBF" w:rsidRPr="000D2EBF">
              <w:rPr>
                <w:rFonts w:ascii="Century Gothic" w:hAnsi="Century Gothic"/>
                <w:sz w:val="20"/>
                <w:szCs w:val="20"/>
              </w:rPr>
              <w:t>ont sollicité l’appui du Programme à travers les GUMS/IVO FANOITRA</w:t>
            </w:r>
            <w:r w:rsidR="000169D7" w:rsidRPr="000D2EBF">
              <w:rPr>
                <w:rFonts w:ascii="Century Gothic" w:hAnsi="Century Gothic"/>
                <w:sz w:val="20"/>
                <w:szCs w:val="20"/>
              </w:rPr>
              <w:t xml:space="preserve">,  </w:t>
            </w:r>
          </w:p>
          <w:p w:rsidR="000169D7" w:rsidRPr="000D2EBF" w:rsidRDefault="000D2EBF" w:rsidP="008719A7">
            <w:pPr>
              <w:pStyle w:val="Paragraphedeliste"/>
              <w:numPr>
                <w:ilvl w:val="0"/>
                <w:numId w:val="17"/>
              </w:numPr>
              <w:spacing w:after="0" w:line="240" w:lineRule="auto"/>
              <w:jc w:val="both"/>
              <w:rPr>
                <w:rFonts w:ascii="Century Gothic" w:hAnsi="Century Gothic"/>
                <w:sz w:val="20"/>
                <w:szCs w:val="20"/>
              </w:rPr>
            </w:pPr>
            <w:r w:rsidRPr="000D2EBF">
              <w:rPr>
                <w:rFonts w:ascii="Century Gothic" w:hAnsi="Century Gothic"/>
                <w:sz w:val="20"/>
                <w:szCs w:val="20"/>
              </w:rPr>
              <w:t xml:space="preserve">Plus de </w:t>
            </w:r>
            <w:r w:rsidRPr="002F0103">
              <w:rPr>
                <w:rFonts w:ascii="Century Gothic" w:hAnsi="Century Gothic"/>
                <w:b/>
                <w:sz w:val="20"/>
                <w:szCs w:val="20"/>
              </w:rPr>
              <w:t>80%</w:t>
            </w:r>
            <w:r w:rsidRPr="000D2EBF">
              <w:rPr>
                <w:rFonts w:ascii="Century Gothic" w:hAnsi="Century Gothic"/>
                <w:sz w:val="20"/>
                <w:szCs w:val="20"/>
              </w:rPr>
              <w:t xml:space="preserve"> des MER sont satisfaites des services rendus par les GUMS/IVO FANOITRA</w:t>
            </w:r>
            <w:r w:rsidR="000169D7" w:rsidRPr="000D2EBF">
              <w:rPr>
                <w:rFonts w:ascii="Century Gothic" w:hAnsi="Century Gothic"/>
                <w:sz w:val="20"/>
                <w:szCs w:val="20"/>
              </w:rPr>
              <w:t>.</w:t>
            </w:r>
          </w:p>
          <w:p w:rsidR="000169D7" w:rsidRPr="007A0C01" w:rsidRDefault="000169D7" w:rsidP="000169D7">
            <w:pPr>
              <w:jc w:val="both"/>
              <w:rPr>
                <w:rFonts w:ascii="Century Gothic" w:hAnsi="Century Gothic"/>
                <w:sz w:val="20"/>
                <w:szCs w:val="20"/>
                <w:lang w:val="fr-FR"/>
              </w:rPr>
            </w:pPr>
            <w:r w:rsidRPr="000D2EBF">
              <w:rPr>
                <w:rFonts w:ascii="Century Gothic" w:hAnsi="Century Gothic"/>
                <w:sz w:val="20"/>
                <w:szCs w:val="20"/>
                <w:lang w:val="fr-FR"/>
              </w:rPr>
              <w:t>Les autres produits relatifs aux renforcements des capacités opérationnelles  des associations, des groupements de base et des organisations professionnelles, aux plans de développement qui soutiennent le développement des MER/PER et enfin à l’opérationnalisation des Plateformes intégrants les AGB, OP et les corps</w:t>
            </w:r>
            <w:r w:rsidRPr="007A0C01">
              <w:rPr>
                <w:rFonts w:ascii="Century Gothic" w:hAnsi="Century Gothic"/>
                <w:sz w:val="20"/>
                <w:szCs w:val="20"/>
                <w:lang w:val="fr-FR"/>
              </w:rPr>
              <w:t xml:space="preserve"> de métiers ne seront pas atteints qu</w:t>
            </w:r>
            <w:r w:rsidR="008B62CF" w:rsidRPr="007A0C01">
              <w:rPr>
                <w:rFonts w:ascii="Century Gothic" w:hAnsi="Century Gothic"/>
                <w:sz w:val="20"/>
                <w:szCs w:val="20"/>
                <w:lang w:val="fr-FR"/>
              </w:rPr>
              <w:t xml:space="preserve">e vers la fin de l’année </w:t>
            </w:r>
            <w:r w:rsidRPr="007A0C01">
              <w:rPr>
                <w:rFonts w:ascii="Century Gothic" w:hAnsi="Century Gothic"/>
                <w:sz w:val="20"/>
                <w:szCs w:val="20"/>
                <w:lang w:val="fr-FR"/>
              </w:rPr>
              <w:t xml:space="preserve">2010. </w:t>
            </w:r>
          </w:p>
          <w:p w:rsidR="000169D7" w:rsidRPr="007A0C01" w:rsidRDefault="000169D7" w:rsidP="000169D7">
            <w:pPr>
              <w:rPr>
                <w:rFonts w:ascii="Century Gothic" w:hAnsi="Century Gothic"/>
                <w:sz w:val="20"/>
                <w:szCs w:val="20"/>
                <w:lang w:val="fr-FR"/>
              </w:rPr>
            </w:pPr>
          </w:p>
          <w:p w:rsidR="000169D7" w:rsidRPr="007A0C01" w:rsidRDefault="000169D7" w:rsidP="000169D7">
            <w:pPr>
              <w:jc w:val="both"/>
              <w:rPr>
                <w:b/>
                <w:bCs/>
                <w:color w:val="000000"/>
                <w:sz w:val="22"/>
                <w:szCs w:val="22"/>
                <w:lang w:val="fr-FR" w:eastAsia="fr-FR"/>
              </w:rPr>
            </w:pPr>
            <w:r w:rsidRPr="007A0C01">
              <w:rPr>
                <w:b/>
                <w:sz w:val="22"/>
                <w:szCs w:val="22"/>
                <w:lang w:val="fr-FR"/>
              </w:rPr>
              <w:t xml:space="preserve">COMPOSANTE 2 : </w:t>
            </w:r>
            <w:r w:rsidRPr="007A0C01">
              <w:rPr>
                <w:b/>
                <w:bCs/>
                <w:color w:val="000000"/>
                <w:sz w:val="22"/>
                <w:szCs w:val="22"/>
                <w:lang w:val="fr-FR" w:eastAsia="fr-FR"/>
              </w:rPr>
              <w:t>SERVICE D’APPUI AUX MICRO ENTREPRISES ET FORMATION PROFESSIONNELLE</w:t>
            </w:r>
          </w:p>
          <w:p w:rsidR="000169D7" w:rsidRPr="007A0C01" w:rsidRDefault="000169D7" w:rsidP="000169D7">
            <w:pPr>
              <w:rPr>
                <w:rFonts w:ascii="Century Gothic" w:hAnsi="Century Gothic"/>
                <w:sz w:val="20"/>
                <w:szCs w:val="20"/>
                <w:lang w:val="fr-FR"/>
              </w:rPr>
            </w:pPr>
          </w:p>
          <w:p w:rsidR="000169D7" w:rsidRPr="007A0C01" w:rsidRDefault="000169D7" w:rsidP="000169D7">
            <w:pPr>
              <w:rPr>
                <w:rFonts w:ascii="Century Gothic" w:hAnsi="Century Gothic"/>
                <w:sz w:val="20"/>
                <w:szCs w:val="20"/>
                <w:lang w:val="fr-FR"/>
              </w:rPr>
            </w:pPr>
            <w:r w:rsidRPr="007A0C01">
              <w:rPr>
                <w:rFonts w:ascii="Century Gothic" w:hAnsi="Century Gothic"/>
                <w:b/>
                <w:sz w:val="20"/>
                <w:szCs w:val="20"/>
                <w:u w:val="single"/>
                <w:lang w:val="fr-FR"/>
              </w:rPr>
              <w:t xml:space="preserve">En termes  d’activités </w:t>
            </w:r>
          </w:p>
          <w:p w:rsidR="000169D7" w:rsidRPr="007A0C01" w:rsidRDefault="000169D7" w:rsidP="000169D7">
            <w:pPr>
              <w:rPr>
                <w:rFonts w:ascii="Century Gothic" w:hAnsi="Century Gothic"/>
                <w:sz w:val="20"/>
                <w:szCs w:val="20"/>
                <w:lang w:val="fr-FR"/>
              </w:rPr>
            </w:pPr>
          </w:p>
          <w:p w:rsidR="00CD3CD8" w:rsidRPr="007A0C01" w:rsidRDefault="00676760" w:rsidP="00CD3CD8">
            <w:pPr>
              <w:jc w:val="both"/>
              <w:rPr>
                <w:rFonts w:ascii="Century Gothic" w:hAnsi="Century Gothic"/>
                <w:sz w:val="20"/>
                <w:szCs w:val="20"/>
                <w:lang w:val="fr-FR"/>
              </w:rPr>
            </w:pPr>
            <w:r w:rsidRPr="007A0C01">
              <w:rPr>
                <w:rFonts w:ascii="Century Gothic" w:hAnsi="Century Gothic"/>
                <w:sz w:val="20"/>
                <w:szCs w:val="20"/>
                <w:lang w:val="fr-FR"/>
              </w:rPr>
              <w:t xml:space="preserve">Au plan de réalisations physiques, le taux de réalisation de la composante se chiffre à plus de </w:t>
            </w:r>
            <w:r w:rsidR="00877F5F" w:rsidRPr="00877F5F">
              <w:rPr>
                <w:rFonts w:ascii="Century Gothic" w:hAnsi="Century Gothic"/>
                <w:sz w:val="20"/>
                <w:szCs w:val="20"/>
                <w:lang w:val="fr-FR"/>
              </w:rPr>
              <w:t>81</w:t>
            </w:r>
            <w:r w:rsidRPr="00877F5F">
              <w:rPr>
                <w:rFonts w:ascii="Century Gothic" w:hAnsi="Century Gothic"/>
                <w:sz w:val="20"/>
                <w:szCs w:val="20"/>
                <w:lang w:val="fr-FR"/>
              </w:rPr>
              <w:t>%</w:t>
            </w:r>
            <w:r w:rsidR="00CD3CD8" w:rsidRPr="00877F5F">
              <w:rPr>
                <w:rFonts w:ascii="Century Gothic" w:hAnsi="Century Gothic"/>
                <w:sz w:val="20"/>
                <w:szCs w:val="20"/>
                <w:lang w:val="fr-FR"/>
              </w:rPr>
              <w:t>.</w:t>
            </w:r>
            <w:r w:rsidR="00CD3CD8" w:rsidRPr="007A0C01">
              <w:rPr>
                <w:rFonts w:ascii="Century Gothic" w:hAnsi="Century Gothic"/>
                <w:sz w:val="20"/>
                <w:szCs w:val="20"/>
                <w:lang w:val="fr-FR"/>
              </w:rPr>
              <w:t xml:space="preserve"> </w:t>
            </w:r>
            <w:r w:rsidR="00ED5D6B" w:rsidRPr="007A0C01">
              <w:rPr>
                <w:rFonts w:ascii="Century Gothic" w:hAnsi="Century Gothic"/>
                <w:sz w:val="20"/>
                <w:szCs w:val="20"/>
                <w:lang w:val="fr-FR"/>
              </w:rPr>
              <w:t>V</w:t>
            </w:r>
            <w:r w:rsidR="00CD3CD8" w:rsidRPr="007A0C01">
              <w:rPr>
                <w:rFonts w:ascii="Century Gothic" w:hAnsi="Century Gothic"/>
                <w:sz w:val="20"/>
                <w:szCs w:val="20"/>
                <w:lang w:val="fr-FR"/>
              </w:rPr>
              <w:t xml:space="preserve">u ce taux, on peut en déduire que </w:t>
            </w:r>
            <w:r w:rsidR="00877F5F">
              <w:rPr>
                <w:rFonts w:ascii="Century Gothic" w:hAnsi="Century Gothic"/>
                <w:sz w:val="20"/>
                <w:szCs w:val="20"/>
                <w:lang w:val="fr-FR"/>
              </w:rPr>
              <w:t xml:space="preserve">l’avancement de la composante est satisfaisante dans l’ensemble malgré le glissement de certaines activités pour 2011 à savoir : </w:t>
            </w:r>
            <w:r w:rsidR="00EC2992">
              <w:rPr>
                <w:rFonts w:ascii="Century Gothic" w:hAnsi="Century Gothic"/>
                <w:sz w:val="20"/>
                <w:szCs w:val="20"/>
                <w:lang w:val="fr-FR"/>
              </w:rPr>
              <w:t>élaborations des référentiels standard de formation et des guides de bonne pratique.</w:t>
            </w:r>
          </w:p>
          <w:p w:rsidR="008C54A9" w:rsidRPr="007A0C01" w:rsidRDefault="008C54A9" w:rsidP="000169D7">
            <w:pPr>
              <w:rPr>
                <w:rFonts w:ascii="Century Gothic" w:hAnsi="Century Gothic"/>
                <w:sz w:val="20"/>
                <w:szCs w:val="20"/>
                <w:lang w:val="fr-FR"/>
              </w:rPr>
            </w:pPr>
          </w:p>
          <w:p w:rsidR="000169D7" w:rsidRPr="007A0C01" w:rsidRDefault="000169D7" w:rsidP="000169D7">
            <w:pPr>
              <w:jc w:val="both"/>
              <w:rPr>
                <w:rFonts w:ascii="Century Gothic" w:hAnsi="Century Gothic" w:cs="Arial"/>
                <w:iCs/>
                <w:color w:val="000000"/>
                <w:sz w:val="20"/>
                <w:szCs w:val="20"/>
                <w:lang w:val="fr-FR" w:eastAsia="fr-FR"/>
              </w:rPr>
            </w:pPr>
            <w:r w:rsidRPr="007A0C01">
              <w:rPr>
                <w:rFonts w:ascii="Century Gothic" w:hAnsi="Century Gothic"/>
                <w:sz w:val="20"/>
                <w:szCs w:val="20"/>
                <w:lang w:val="fr-FR"/>
              </w:rPr>
              <w:t xml:space="preserve">Sous composante 21 : </w:t>
            </w:r>
            <w:r w:rsidRPr="007A0C01">
              <w:rPr>
                <w:rFonts w:ascii="Century Gothic" w:hAnsi="Century Gothic" w:cs="Arial"/>
                <w:iCs/>
                <w:color w:val="000000"/>
                <w:sz w:val="20"/>
                <w:szCs w:val="20"/>
                <w:lang w:val="fr-FR" w:eastAsia="fr-FR"/>
              </w:rPr>
              <w:t>SERVICES D’APPUI ADAPTES AUX MICRO-ENTREPRISES RURALES EXISTANTES</w:t>
            </w:r>
          </w:p>
          <w:p w:rsidR="000169D7" w:rsidRPr="007A0C01" w:rsidRDefault="000169D7" w:rsidP="000169D7">
            <w:pPr>
              <w:rPr>
                <w:rFonts w:ascii="Century Gothic" w:hAnsi="Century Gothic"/>
                <w:sz w:val="20"/>
                <w:szCs w:val="20"/>
                <w:lang w:val="fr-FR"/>
              </w:rPr>
            </w:pPr>
            <w:r w:rsidRPr="007A0C01">
              <w:rPr>
                <w:rFonts w:ascii="Century Gothic" w:hAnsi="Century Gothic"/>
                <w:sz w:val="20"/>
                <w:szCs w:val="20"/>
                <w:lang w:val="fr-FR"/>
              </w:rPr>
              <w:t xml:space="preserve"> </w:t>
            </w:r>
          </w:p>
          <w:p w:rsidR="000169D7" w:rsidRDefault="00197B74" w:rsidP="008719A7">
            <w:pPr>
              <w:pStyle w:val="Paragraphedeliste"/>
              <w:numPr>
                <w:ilvl w:val="0"/>
                <w:numId w:val="8"/>
              </w:numPr>
              <w:spacing w:after="0" w:line="240" w:lineRule="auto"/>
              <w:ind w:left="426"/>
              <w:jc w:val="both"/>
              <w:rPr>
                <w:rFonts w:ascii="Century Gothic" w:eastAsia="Times New Roman" w:hAnsi="Century Gothic"/>
                <w:sz w:val="20"/>
                <w:szCs w:val="20"/>
              </w:rPr>
            </w:pPr>
            <w:r>
              <w:rPr>
                <w:rFonts w:ascii="Century Gothic" w:eastAsia="Times New Roman" w:hAnsi="Century Gothic"/>
                <w:sz w:val="20"/>
                <w:szCs w:val="20"/>
              </w:rPr>
              <w:t>205</w:t>
            </w:r>
            <w:r w:rsidR="000169D7" w:rsidRPr="007A0C01">
              <w:rPr>
                <w:rFonts w:ascii="Century Gothic" w:eastAsia="Times New Roman" w:hAnsi="Century Gothic"/>
                <w:sz w:val="20"/>
                <w:szCs w:val="20"/>
              </w:rPr>
              <w:t xml:space="preserve"> PSE locaux</w:t>
            </w:r>
            <w:r w:rsidR="00DD3D9B" w:rsidRPr="007A0C01">
              <w:rPr>
                <w:rFonts w:ascii="Century Gothic" w:eastAsia="Times New Roman" w:hAnsi="Century Gothic"/>
                <w:sz w:val="20"/>
                <w:szCs w:val="20"/>
              </w:rPr>
              <w:t xml:space="preserve"> en services d’appui aux MER </w:t>
            </w:r>
            <w:r w:rsidR="000169D7" w:rsidRPr="007A0C01">
              <w:rPr>
                <w:rFonts w:ascii="Century Gothic" w:eastAsia="Times New Roman" w:hAnsi="Century Gothic"/>
                <w:sz w:val="20"/>
                <w:szCs w:val="20"/>
              </w:rPr>
              <w:t>sont identifiés, parmi eux le tableau ci-dessous résume le nombre des PSE formés et agréés par thème :</w:t>
            </w:r>
          </w:p>
          <w:p w:rsidR="00224D44" w:rsidRPr="006A31CE" w:rsidRDefault="00224D44" w:rsidP="00224D44">
            <w:pPr>
              <w:pStyle w:val="Paragraphedeliste"/>
              <w:spacing w:after="0" w:line="240" w:lineRule="auto"/>
              <w:ind w:left="426"/>
              <w:jc w:val="both"/>
              <w:rPr>
                <w:rFonts w:ascii="Century Gothic" w:eastAsia="Times New Roman" w:hAnsi="Century Gothic"/>
                <w:sz w:val="20"/>
                <w:szCs w:val="20"/>
              </w:rPr>
            </w:pPr>
          </w:p>
          <w:tbl>
            <w:tblPr>
              <w:tblW w:w="0" w:type="auto"/>
              <w:jc w:val="center"/>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23"/>
              <w:gridCol w:w="1080"/>
              <w:gridCol w:w="1134"/>
              <w:gridCol w:w="992"/>
              <w:gridCol w:w="1134"/>
              <w:gridCol w:w="1134"/>
              <w:gridCol w:w="1134"/>
            </w:tblGrid>
            <w:tr w:rsidR="00224D44" w:rsidRPr="00CC6B8D" w:rsidTr="00357600">
              <w:trPr>
                <w:tblHeader/>
                <w:jc w:val="center"/>
              </w:trPr>
              <w:tc>
                <w:tcPr>
                  <w:tcW w:w="2223" w:type="dxa"/>
                  <w:vMerge w:val="restart"/>
                  <w:shd w:val="clear" w:color="auto" w:fill="F79646"/>
                  <w:vAlign w:val="center"/>
                </w:tcPr>
                <w:p w:rsidR="00224D44" w:rsidRPr="006A31CE" w:rsidRDefault="00224D44" w:rsidP="009D0AEA">
                  <w:pPr>
                    <w:tabs>
                      <w:tab w:val="left" w:pos="1008"/>
                    </w:tabs>
                    <w:ind w:left="284" w:hanging="284"/>
                    <w:jc w:val="center"/>
                    <w:rPr>
                      <w:rFonts w:ascii="Century Gothic" w:hAnsi="Century Gothic"/>
                      <w:b/>
                      <w:sz w:val="20"/>
                      <w:szCs w:val="20"/>
                      <w:lang w:val="fr-FR"/>
                    </w:rPr>
                  </w:pPr>
                  <w:r w:rsidRPr="006A31CE">
                    <w:rPr>
                      <w:rFonts w:ascii="Century Gothic" w:hAnsi="Century Gothic"/>
                      <w:b/>
                      <w:sz w:val="20"/>
                      <w:szCs w:val="20"/>
                      <w:lang w:val="fr-FR"/>
                    </w:rPr>
                    <w:t>Thèmes</w:t>
                  </w:r>
                </w:p>
              </w:tc>
              <w:tc>
                <w:tcPr>
                  <w:tcW w:w="3206" w:type="dxa"/>
                  <w:gridSpan w:val="3"/>
                  <w:shd w:val="clear" w:color="auto" w:fill="F79646"/>
                  <w:vAlign w:val="center"/>
                </w:tcPr>
                <w:p w:rsidR="00224D44" w:rsidRPr="006A31CE" w:rsidRDefault="00224D44" w:rsidP="009D0AEA">
                  <w:pPr>
                    <w:tabs>
                      <w:tab w:val="left" w:pos="1008"/>
                    </w:tabs>
                    <w:ind w:left="284" w:hanging="284"/>
                    <w:jc w:val="center"/>
                    <w:rPr>
                      <w:rFonts w:ascii="Century Gothic" w:hAnsi="Century Gothic"/>
                      <w:b/>
                      <w:sz w:val="20"/>
                      <w:szCs w:val="20"/>
                      <w:lang w:val="fr-FR"/>
                    </w:rPr>
                  </w:pPr>
                  <w:r w:rsidRPr="006A31CE">
                    <w:rPr>
                      <w:rFonts w:ascii="Century Gothic" w:hAnsi="Century Gothic"/>
                      <w:b/>
                      <w:sz w:val="20"/>
                      <w:szCs w:val="20"/>
                      <w:lang w:val="fr-FR"/>
                    </w:rPr>
                    <w:t>Formés</w:t>
                  </w:r>
                </w:p>
              </w:tc>
              <w:tc>
                <w:tcPr>
                  <w:tcW w:w="3402" w:type="dxa"/>
                  <w:gridSpan w:val="3"/>
                  <w:shd w:val="clear" w:color="auto" w:fill="F79646"/>
                  <w:vAlign w:val="center"/>
                </w:tcPr>
                <w:p w:rsidR="00224D44" w:rsidRPr="000169D7" w:rsidRDefault="00224D44" w:rsidP="009D0AEA">
                  <w:pPr>
                    <w:tabs>
                      <w:tab w:val="left" w:pos="1008"/>
                    </w:tabs>
                    <w:ind w:left="284" w:hanging="284"/>
                    <w:jc w:val="center"/>
                    <w:rPr>
                      <w:rFonts w:ascii="Century Gothic" w:hAnsi="Century Gothic"/>
                      <w:b/>
                      <w:sz w:val="20"/>
                      <w:szCs w:val="20"/>
                    </w:rPr>
                  </w:pPr>
                  <w:r w:rsidRPr="006A31CE">
                    <w:rPr>
                      <w:rFonts w:ascii="Century Gothic" w:hAnsi="Century Gothic"/>
                      <w:b/>
                      <w:sz w:val="20"/>
                      <w:szCs w:val="20"/>
                      <w:lang w:val="fr-FR"/>
                    </w:rPr>
                    <w:t>Agréés</w:t>
                  </w:r>
                </w:p>
              </w:tc>
            </w:tr>
            <w:tr w:rsidR="00224D44" w:rsidRPr="00CC6B8D" w:rsidTr="00357600">
              <w:trPr>
                <w:tblHeader/>
                <w:jc w:val="center"/>
              </w:trPr>
              <w:tc>
                <w:tcPr>
                  <w:tcW w:w="2223" w:type="dxa"/>
                  <w:vMerge/>
                  <w:shd w:val="clear" w:color="auto" w:fill="F79646"/>
                  <w:vAlign w:val="center"/>
                </w:tcPr>
                <w:p w:rsidR="00224D44" w:rsidRPr="000169D7" w:rsidRDefault="00224D44" w:rsidP="009D0AEA">
                  <w:pPr>
                    <w:tabs>
                      <w:tab w:val="left" w:pos="1008"/>
                    </w:tabs>
                    <w:ind w:left="284" w:hanging="284"/>
                    <w:jc w:val="center"/>
                    <w:rPr>
                      <w:rFonts w:ascii="Century Gothic" w:hAnsi="Century Gothic"/>
                      <w:sz w:val="20"/>
                      <w:szCs w:val="20"/>
                    </w:rPr>
                  </w:pPr>
                </w:p>
              </w:tc>
              <w:tc>
                <w:tcPr>
                  <w:tcW w:w="1080" w:type="dxa"/>
                  <w:shd w:val="clear" w:color="auto" w:fill="F79646"/>
                  <w:vAlign w:val="center"/>
                </w:tcPr>
                <w:p w:rsidR="00224D44" w:rsidRPr="00F15157" w:rsidRDefault="00224D44" w:rsidP="009D0AEA">
                  <w:pPr>
                    <w:ind w:left="284" w:hanging="284"/>
                    <w:jc w:val="center"/>
                    <w:rPr>
                      <w:rFonts w:ascii="Century Gothic" w:hAnsi="Century Gothic"/>
                      <w:b/>
                      <w:sz w:val="16"/>
                      <w:szCs w:val="16"/>
                    </w:rPr>
                  </w:pPr>
                  <w:r w:rsidRPr="00F15157">
                    <w:rPr>
                      <w:rFonts w:ascii="Century Gothic" w:hAnsi="Century Gothic"/>
                      <w:b/>
                      <w:sz w:val="16"/>
                      <w:szCs w:val="16"/>
                    </w:rPr>
                    <w:t>Semestre 1</w:t>
                  </w:r>
                </w:p>
              </w:tc>
              <w:tc>
                <w:tcPr>
                  <w:tcW w:w="1134" w:type="dxa"/>
                  <w:shd w:val="clear" w:color="auto" w:fill="F79646"/>
                  <w:vAlign w:val="center"/>
                </w:tcPr>
                <w:p w:rsidR="00224D44" w:rsidRPr="00F15157" w:rsidRDefault="00224D44" w:rsidP="009D0AEA">
                  <w:pPr>
                    <w:ind w:left="284" w:hanging="284"/>
                    <w:jc w:val="center"/>
                    <w:rPr>
                      <w:rFonts w:ascii="Century Gothic" w:hAnsi="Century Gothic"/>
                      <w:b/>
                      <w:sz w:val="16"/>
                      <w:szCs w:val="16"/>
                    </w:rPr>
                  </w:pPr>
                  <w:r w:rsidRPr="00F15157">
                    <w:rPr>
                      <w:rFonts w:ascii="Century Gothic" w:hAnsi="Century Gothic"/>
                      <w:b/>
                      <w:sz w:val="16"/>
                      <w:szCs w:val="16"/>
                    </w:rPr>
                    <w:t>Semestre 2</w:t>
                  </w:r>
                </w:p>
              </w:tc>
              <w:tc>
                <w:tcPr>
                  <w:tcW w:w="992" w:type="dxa"/>
                  <w:shd w:val="clear" w:color="auto" w:fill="F79646"/>
                  <w:vAlign w:val="center"/>
                </w:tcPr>
                <w:p w:rsidR="00224D44" w:rsidRPr="00F15157" w:rsidRDefault="00224D44" w:rsidP="009D0AEA">
                  <w:pPr>
                    <w:tabs>
                      <w:tab w:val="left" w:pos="1008"/>
                    </w:tabs>
                    <w:ind w:left="284" w:hanging="284"/>
                    <w:jc w:val="center"/>
                    <w:rPr>
                      <w:rFonts w:ascii="Century Gothic" w:hAnsi="Century Gothic"/>
                      <w:b/>
                      <w:sz w:val="16"/>
                      <w:szCs w:val="16"/>
                    </w:rPr>
                  </w:pPr>
                  <w:r w:rsidRPr="00F15157">
                    <w:rPr>
                      <w:rFonts w:ascii="Century Gothic" w:hAnsi="Century Gothic"/>
                      <w:b/>
                      <w:sz w:val="16"/>
                      <w:szCs w:val="16"/>
                    </w:rPr>
                    <w:t>Total</w:t>
                  </w:r>
                </w:p>
              </w:tc>
              <w:tc>
                <w:tcPr>
                  <w:tcW w:w="1134" w:type="dxa"/>
                  <w:shd w:val="clear" w:color="auto" w:fill="F79646"/>
                  <w:vAlign w:val="center"/>
                </w:tcPr>
                <w:p w:rsidR="00224D44" w:rsidRPr="00F15157" w:rsidRDefault="00224D44" w:rsidP="009D0AEA">
                  <w:pPr>
                    <w:ind w:left="284" w:hanging="284"/>
                    <w:jc w:val="center"/>
                    <w:rPr>
                      <w:rFonts w:ascii="Century Gothic" w:hAnsi="Century Gothic"/>
                      <w:b/>
                      <w:sz w:val="16"/>
                      <w:szCs w:val="16"/>
                    </w:rPr>
                  </w:pPr>
                  <w:r w:rsidRPr="00F15157">
                    <w:rPr>
                      <w:rFonts w:ascii="Century Gothic" w:hAnsi="Century Gothic"/>
                      <w:b/>
                      <w:sz w:val="16"/>
                      <w:szCs w:val="16"/>
                    </w:rPr>
                    <w:t>Semestre 1</w:t>
                  </w:r>
                </w:p>
              </w:tc>
              <w:tc>
                <w:tcPr>
                  <w:tcW w:w="1134" w:type="dxa"/>
                  <w:shd w:val="clear" w:color="auto" w:fill="F79646"/>
                  <w:vAlign w:val="center"/>
                </w:tcPr>
                <w:p w:rsidR="00224D44" w:rsidRPr="00F15157" w:rsidRDefault="00224D44" w:rsidP="009D0AEA">
                  <w:pPr>
                    <w:ind w:left="284" w:hanging="284"/>
                    <w:jc w:val="center"/>
                    <w:rPr>
                      <w:rFonts w:ascii="Century Gothic" w:hAnsi="Century Gothic"/>
                      <w:b/>
                      <w:sz w:val="16"/>
                      <w:szCs w:val="16"/>
                    </w:rPr>
                  </w:pPr>
                  <w:r w:rsidRPr="00F15157">
                    <w:rPr>
                      <w:rFonts w:ascii="Century Gothic" w:hAnsi="Century Gothic"/>
                      <w:b/>
                      <w:sz w:val="16"/>
                      <w:szCs w:val="16"/>
                    </w:rPr>
                    <w:t>Semestre 2</w:t>
                  </w:r>
                </w:p>
              </w:tc>
              <w:tc>
                <w:tcPr>
                  <w:tcW w:w="1134" w:type="dxa"/>
                  <w:shd w:val="clear" w:color="auto" w:fill="F79646"/>
                  <w:vAlign w:val="center"/>
                </w:tcPr>
                <w:p w:rsidR="00224D44" w:rsidRPr="00F15157" w:rsidRDefault="00224D44" w:rsidP="009D0AEA">
                  <w:pPr>
                    <w:tabs>
                      <w:tab w:val="left" w:pos="1008"/>
                    </w:tabs>
                    <w:ind w:left="284" w:hanging="284"/>
                    <w:jc w:val="center"/>
                    <w:rPr>
                      <w:rFonts w:ascii="Century Gothic" w:hAnsi="Century Gothic"/>
                      <w:b/>
                      <w:sz w:val="16"/>
                      <w:szCs w:val="16"/>
                    </w:rPr>
                  </w:pPr>
                  <w:r w:rsidRPr="00F15157">
                    <w:rPr>
                      <w:rFonts w:ascii="Century Gothic" w:hAnsi="Century Gothic"/>
                      <w:b/>
                      <w:sz w:val="16"/>
                      <w:szCs w:val="16"/>
                    </w:rPr>
                    <w:t>Total</w:t>
                  </w:r>
                </w:p>
              </w:tc>
            </w:tr>
            <w:tr w:rsidR="00224D44" w:rsidRPr="00CC6B8D" w:rsidTr="009D0AEA">
              <w:trPr>
                <w:jc w:val="center"/>
              </w:trPr>
              <w:tc>
                <w:tcPr>
                  <w:tcW w:w="2223" w:type="dxa"/>
                  <w:vAlign w:val="center"/>
                </w:tcPr>
                <w:p w:rsidR="00224D44" w:rsidRPr="000169D7" w:rsidRDefault="00224D44" w:rsidP="009D0AEA">
                  <w:pPr>
                    <w:tabs>
                      <w:tab w:val="left" w:pos="1008"/>
                    </w:tabs>
                    <w:rPr>
                      <w:rFonts w:ascii="Century Gothic" w:hAnsi="Century Gothic"/>
                      <w:sz w:val="20"/>
                      <w:szCs w:val="20"/>
                    </w:rPr>
                  </w:pPr>
                  <w:r w:rsidRPr="000169D7">
                    <w:rPr>
                      <w:rFonts w:ascii="Century Gothic" w:hAnsi="Century Gothic"/>
                      <w:sz w:val="20"/>
                      <w:szCs w:val="20"/>
                    </w:rPr>
                    <w:t>Diagnostic</w:t>
                  </w:r>
                  <w:r w:rsidR="00EC2992">
                    <w:rPr>
                      <w:rFonts w:ascii="Century Gothic" w:hAnsi="Century Gothic"/>
                      <w:sz w:val="20"/>
                      <w:szCs w:val="20"/>
                    </w:rPr>
                    <w:t xml:space="preserve"> et Business Plan</w:t>
                  </w:r>
                </w:p>
              </w:tc>
              <w:tc>
                <w:tcPr>
                  <w:tcW w:w="1080"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0</w:t>
                  </w:r>
                  <w:r w:rsidR="00A86841">
                    <w:rPr>
                      <w:rFonts w:ascii="Century Gothic" w:hAnsi="Century Gothic"/>
                      <w:sz w:val="20"/>
                      <w:szCs w:val="20"/>
                    </w:rPr>
                    <w:t>7</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992"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07</w:t>
                  </w:r>
                </w:p>
              </w:tc>
              <w:tc>
                <w:tcPr>
                  <w:tcW w:w="1134" w:type="dxa"/>
                  <w:vAlign w:val="center"/>
                </w:tcPr>
                <w:p w:rsidR="00224D44" w:rsidRPr="000169D7" w:rsidRDefault="00224D44"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224D44" w:rsidRPr="000169D7" w:rsidRDefault="00224D44"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224D44" w:rsidRPr="000169D7" w:rsidRDefault="00224D44"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r>
            <w:tr w:rsidR="00224D44" w:rsidRPr="00CC6B8D" w:rsidTr="009D0AEA">
              <w:trPr>
                <w:jc w:val="center"/>
              </w:trPr>
              <w:tc>
                <w:tcPr>
                  <w:tcW w:w="2223" w:type="dxa"/>
                  <w:vAlign w:val="center"/>
                </w:tcPr>
                <w:p w:rsidR="00224D44" w:rsidRPr="000169D7" w:rsidRDefault="00224D44" w:rsidP="009D0AEA">
                  <w:pPr>
                    <w:tabs>
                      <w:tab w:val="left" w:pos="1008"/>
                    </w:tabs>
                    <w:rPr>
                      <w:rFonts w:ascii="Century Gothic" w:hAnsi="Century Gothic"/>
                      <w:sz w:val="20"/>
                      <w:szCs w:val="20"/>
                    </w:rPr>
                  </w:pPr>
                  <w:r w:rsidRPr="000169D7">
                    <w:rPr>
                      <w:rFonts w:ascii="Century Gothic" w:hAnsi="Century Gothic"/>
                      <w:sz w:val="20"/>
                      <w:szCs w:val="20"/>
                    </w:rPr>
                    <w:t>Technique et qualité</w:t>
                  </w:r>
                </w:p>
              </w:tc>
              <w:tc>
                <w:tcPr>
                  <w:tcW w:w="1080" w:type="dxa"/>
                  <w:vAlign w:val="center"/>
                </w:tcPr>
                <w:p w:rsidR="00224D44" w:rsidRPr="000169D7" w:rsidRDefault="00A86841" w:rsidP="009D0AEA">
                  <w:pPr>
                    <w:tabs>
                      <w:tab w:val="left" w:pos="1008"/>
                    </w:tabs>
                    <w:ind w:left="284" w:hanging="284"/>
                    <w:jc w:val="center"/>
                    <w:rPr>
                      <w:rFonts w:ascii="Century Gothic" w:hAnsi="Century Gothic"/>
                      <w:sz w:val="20"/>
                      <w:szCs w:val="20"/>
                    </w:rPr>
                  </w:pPr>
                  <w:r>
                    <w:rPr>
                      <w:rFonts w:ascii="Century Gothic" w:hAnsi="Century Gothic"/>
                      <w:sz w:val="20"/>
                      <w:szCs w:val="20"/>
                    </w:rPr>
                    <w:t>34</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71</w:t>
                  </w:r>
                </w:p>
              </w:tc>
              <w:tc>
                <w:tcPr>
                  <w:tcW w:w="992"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105</w:t>
                  </w:r>
                </w:p>
              </w:tc>
              <w:tc>
                <w:tcPr>
                  <w:tcW w:w="1134" w:type="dxa"/>
                  <w:vAlign w:val="center"/>
                </w:tcPr>
                <w:p w:rsidR="00224D44" w:rsidRPr="000169D7" w:rsidRDefault="00A86841" w:rsidP="009D0AEA">
                  <w:pPr>
                    <w:tabs>
                      <w:tab w:val="left" w:pos="1008"/>
                    </w:tabs>
                    <w:ind w:left="284" w:hanging="284"/>
                    <w:jc w:val="center"/>
                    <w:rPr>
                      <w:rFonts w:ascii="Century Gothic" w:hAnsi="Century Gothic"/>
                      <w:sz w:val="20"/>
                      <w:szCs w:val="20"/>
                    </w:rPr>
                  </w:pPr>
                  <w:r>
                    <w:rPr>
                      <w:rFonts w:ascii="Century Gothic" w:hAnsi="Century Gothic"/>
                      <w:sz w:val="20"/>
                      <w:szCs w:val="20"/>
                    </w:rPr>
                    <w:t>11</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14</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25</w:t>
                  </w:r>
                </w:p>
              </w:tc>
            </w:tr>
            <w:tr w:rsidR="00224D44" w:rsidRPr="00CC6B8D" w:rsidTr="009D0AEA">
              <w:trPr>
                <w:jc w:val="center"/>
              </w:trPr>
              <w:tc>
                <w:tcPr>
                  <w:tcW w:w="2223" w:type="dxa"/>
                  <w:vAlign w:val="center"/>
                </w:tcPr>
                <w:p w:rsidR="00224D44" w:rsidRPr="000169D7" w:rsidRDefault="00224D44" w:rsidP="009D0AEA">
                  <w:pPr>
                    <w:tabs>
                      <w:tab w:val="left" w:pos="1008"/>
                    </w:tabs>
                    <w:rPr>
                      <w:rFonts w:ascii="Century Gothic" w:hAnsi="Century Gothic"/>
                      <w:sz w:val="20"/>
                      <w:szCs w:val="20"/>
                    </w:rPr>
                  </w:pPr>
                  <w:r w:rsidRPr="000169D7">
                    <w:rPr>
                      <w:rFonts w:ascii="Century Gothic" w:hAnsi="Century Gothic"/>
                      <w:sz w:val="20"/>
                      <w:szCs w:val="20"/>
                    </w:rPr>
                    <w:t>Gestion et comptabilité simplifié</w:t>
                  </w:r>
                  <w:r>
                    <w:rPr>
                      <w:rFonts w:ascii="Century Gothic" w:hAnsi="Century Gothic"/>
                      <w:sz w:val="20"/>
                      <w:szCs w:val="20"/>
                    </w:rPr>
                    <w:t>es</w:t>
                  </w:r>
                </w:p>
              </w:tc>
              <w:tc>
                <w:tcPr>
                  <w:tcW w:w="1080"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992"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224D44" w:rsidRPr="000169D7" w:rsidRDefault="00224D44"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5</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5</w:t>
                  </w:r>
                </w:p>
              </w:tc>
            </w:tr>
            <w:tr w:rsidR="00224D44" w:rsidRPr="00CC6B8D" w:rsidTr="009D0AEA">
              <w:trPr>
                <w:jc w:val="center"/>
              </w:trPr>
              <w:tc>
                <w:tcPr>
                  <w:tcW w:w="2223" w:type="dxa"/>
                  <w:vAlign w:val="center"/>
                </w:tcPr>
                <w:p w:rsidR="00224D44" w:rsidRPr="000169D7" w:rsidRDefault="00224D44" w:rsidP="009D0AEA">
                  <w:pPr>
                    <w:tabs>
                      <w:tab w:val="left" w:pos="1008"/>
                    </w:tabs>
                    <w:rPr>
                      <w:rFonts w:ascii="Century Gothic" w:hAnsi="Century Gothic"/>
                      <w:sz w:val="20"/>
                      <w:szCs w:val="20"/>
                    </w:rPr>
                  </w:pPr>
                  <w:r w:rsidRPr="000169D7">
                    <w:rPr>
                      <w:rFonts w:ascii="Century Gothic" w:hAnsi="Century Gothic"/>
                      <w:sz w:val="20"/>
                      <w:szCs w:val="20"/>
                    </w:rPr>
                    <w:t xml:space="preserve">Marketing et </w:t>
                  </w:r>
                  <w:r w:rsidRPr="000169D7">
                    <w:rPr>
                      <w:rFonts w:ascii="Century Gothic" w:hAnsi="Century Gothic"/>
                      <w:sz w:val="20"/>
                      <w:szCs w:val="20"/>
                    </w:rPr>
                    <w:lastRenderedPageBreak/>
                    <w:t>commercialisation</w:t>
                  </w:r>
                </w:p>
              </w:tc>
              <w:tc>
                <w:tcPr>
                  <w:tcW w:w="1080"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lastRenderedPageBreak/>
                    <w:t>-</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992"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224D44" w:rsidRPr="000169D7" w:rsidRDefault="00224D44"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5</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rPr>
                  </w:pPr>
                  <w:r>
                    <w:rPr>
                      <w:rFonts w:ascii="Century Gothic" w:hAnsi="Century Gothic"/>
                      <w:sz w:val="20"/>
                      <w:szCs w:val="20"/>
                    </w:rPr>
                    <w:t>5</w:t>
                  </w:r>
                </w:p>
              </w:tc>
            </w:tr>
            <w:tr w:rsidR="00224D44" w:rsidRPr="00064814" w:rsidTr="009D0AEA">
              <w:trPr>
                <w:jc w:val="center"/>
              </w:trPr>
              <w:tc>
                <w:tcPr>
                  <w:tcW w:w="2223" w:type="dxa"/>
                  <w:vAlign w:val="center"/>
                </w:tcPr>
                <w:p w:rsidR="00224D44" w:rsidRPr="000169D7" w:rsidRDefault="00224D44" w:rsidP="009D0AEA">
                  <w:pPr>
                    <w:tabs>
                      <w:tab w:val="left" w:pos="1008"/>
                    </w:tabs>
                    <w:rPr>
                      <w:rFonts w:ascii="Century Gothic" w:hAnsi="Century Gothic"/>
                      <w:sz w:val="20"/>
                      <w:szCs w:val="20"/>
                      <w:lang w:val="fr-FR"/>
                    </w:rPr>
                  </w:pPr>
                  <w:r w:rsidRPr="000169D7">
                    <w:rPr>
                      <w:rFonts w:ascii="Century Gothic" w:hAnsi="Century Gothic"/>
                      <w:sz w:val="20"/>
                      <w:szCs w:val="20"/>
                      <w:lang w:val="fr-FR"/>
                    </w:rPr>
                    <w:lastRenderedPageBreak/>
                    <w:t xml:space="preserve">Culture entrepreneuriale </w:t>
                  </w:r>
                </w:p>
              </w:tc>
              <w:tc>
                <w:tcPr>
                  <w:tcW w:w="1080" w:type="dxa"/>
                  <w:vAlign w:val="center"/>
                </w:tcPr>
                <w:p w:rsidR="00224D44" w:rsidRPr="000169D7" w:rsidRDefault="00197B74"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07</w:t>
                  </w:r>
                </w:p>
              </w:tc>
              <w:tc>
                <w:tcPr>
                  <w:tcW w:w="992" w:type="dxa"/>
                  <w:vAlign w:val="center"/>
                </w:tcPr>
                <w:p w:rsidR="00224D44" w:rsidRPr="000169D7" w:rsidRDefault="00197B74"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07</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5</w:t>
                  </w:r>
                </w:p>
              </w:tc>
              <w:tc>
                <w:tcPr>
                  <w:tcW w:w="1134" w:type="dxa"/>
                  <w:vAlign w:val="center"/>
                </w:tcPr>
                <w:p w:rsidR="00224D44" w:rsidRPr="000169D7" w:rsidRDefault="00197B74"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5</w:t>
                  </w:r>
                </w:p>
              </w:tc>
            </w:tr>
            <w:tr w:rsidR="009D0AEA" w:rsidRPr="00F8547C" w:rsidTr="009D0AEA">
              <w:trPr>
                <w:jc w:val="center"/>
              </w:trPr>
              <w:tc>
                <w:tcPr>
                  <w:tcW w:w="2223" w:type="dxa"/>
                  <w:vAlign w:val="center"/>
                </w:tcPr>
                <w:p w:rsidR="009D0AEA" w:rsidRPr="000169D7" w:rsidRDefault="009D0AEA" w:rsidP="009D0AEA">
                  <w:pPr>
                    <w:tabs>
                      <w:tab w:val="left" w:pos="1008"/>
                    </w:tabs>
                    <w:rPr>
                      <w:rFonts w:ascii="Century Gothic" w:hAnsi="Century Gothic"/>
                      <w:sz w:val="20"/>
                      <w:szCs w:val="20"/>
                      <w:lang w:val="fr-FR"/>
                    </w:rPr>
                  </w:pPr>
                  <w:r>
                    <w:rPr>
                      <w:rFonts w:ascii="Century Gothic" w:hAnsi="Century Gothic"/>
                      <w:sz w:val="20"/>
                      <w:szCs w:val="20"/>
                      <w:lang w:val="fr-FR"/>
                    </w:rPr>
                    <w:t>Culture d’épargne et de crédit</w:t>
                  </w:r>
                </w:p>
              </w:tc>
              <w:tc>
                <w:tcPr>
                  <w:tcW w:w="1080" w:type="dxa"/>
                  <w:vAlign w:val="center"/>
                </w:tcPr>
                <w:p w:rsidR="009D0AEA" w:rsidRDefault="009D0AEA"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04</w:t>
                  </w:r>
                </w:p>
              </w:tc>
              <w:tc>
                <w:tcPr>
                  <w:tcW w:w="1134" w:type="dxa"/>
                  <w:vAlign w:val="center"/>
                </w:tcPr>
                <w:p w:rsidR="009D0AEA" w:rsidRDefault="00197B74"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10</w:t>
                  </w:r>
                </w:p>
              </w:tc>
              <w:tc>
                <w:tcPr>
                  <w:tcW w:w="992" w:type="dxa"/>
                  <w:vAlign w:val="center"/>
                </w:tcPr>
                <w:p w:rsidR="009D0AEA" w:rsidRDefault="00197B74"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14</w:t>
                  </w:r>
                </w:p>
              </w:tc>
              <w:tc>
                <w:tcPr>
                  <w:tcW w:w="1134" w:type="dxa"/>
                  <w:vAlign w:val="center"/>
                </w:tcPr>
                <w:p w:rsidR="009D0AEA" w:rsidRDefault="009D0AEA"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09</w:t>
                  </w:r>
                </w:p>
              </w:tc>
              <w:tc>
                <w:tcPr>
                  <w:tcW w:w="1134" w:type="dxa"/>
                  <w:vAlign w:val="center"/>
                </w:tcPr>
                <w:p w:rsidR="009D0AEA" w:rsidRPr="000169D7" w:rsidRDefault="00197B74"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04</w:t>
                  </w:r>
                </w:p>
              </w:tc>
              <w:tc>
                <w:tcPr>
                  <w:tcW w:w="1134" w:type="dxa"/>
                  <w:vAlign w:val="center"/>
                </w:tcPr>
                <w:p w:rsidR="009D0AEA" w:rsidRDefault="00197B74"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13</w:t>
                  </w:r>
                </w:p>
              </w:tc>
            </w:tr>
          </w:tbl>
          <w:p w:rsidR="00224D44" w:rsidRPr="007A0C01" w:rsidRDefault="00224D44" w:rsidP="00224D44">
            <w:pPr>
              <w:pStyle w:val="Paragraphedeliste"/>
              <w:spacing w:after="0" w:line="240" w:lineRule="auto"/>
              <w:ind w:left="426"/>
              <w:jc w:val="both"/>
              <w:rPr>
                <w:rFonts w:ascii="Century Gothic" w:eastAsia="Times New Roman" w:hAnsi="Century Gothic"/>
                <w:sz w:val="20"/>
                <w:szCs w:val="20"/>
              </w:rPr>
            </w:pPr>
          </w:p>
          <w:p w:rsidR="00224D44" w:rsidRPr="000169D7" w:rsidRDefault="00335FA9" w:rsidP="00224D44">
            <w:pPr>
              <w:tabs>
                <w:tab w:val="left" w:pos="1008"/>
              </w:tabs>
              <w:ind w:left="66"/>
              <w:jc w:val="both"/>
              <w:rPr>
                <w:rFonts w:ascii="Century Gothic" w:hAnsi="Century Gothic"/>
                <w:sz w:val="20"/>
                <w:szCs w:val="20"/>
                <w:lang w:val="fr-FR"/>
              </w:rPr>
            </w:pPr>
            <w:r w:rsidRPr="00A333AA">
              <w:rPr>
                <w:rFonts w:ascii="Century Gothic" w:hAnsi="Century Gothic" w:cs="Arial"/>
                <w:sz w:val="20"/>
                <w:szCs w:val="20"/>
                <w:lang w:val="fr-FR"/>
              </w:rPr>
              <w:t xml:space="preserve">Si l’on se réfère aux réalisations </w:t>
            </w:r>
            <w:r w:rsidR="008775EE" w:rsidRPr="00A333AA">
              <w:rPr>
                <w:rFonts w:ascii="Century Gothic" w:hAnsi="Century Gothic" w:cs="Arial"/>
                <w:sz w:val="20"/>
                <w:szCs w:val="20"/>
                <w:lang w:val="fr-FR"/>
              </w:rPr>
              <w:t xml:space="preserve">ci-dessus, </w:t>
            </w:r>
            <w:r w:rsidR="00A333AA" w:rsidRPr="00A333AA">
              <w:rPr>
                <w:rFonts w:ascii="Century Gothic" w:hAnsi="Century Gothic" w:cs="Arial"/>
                <w:sz w:val="20"/>
                <w:szCs w:val="20"/>
                <w:lang w:val="fr-FR"/>
              </w:rPr>
              <w:t>l</w:t>
            </w:r>
            <w:r w:rsidR="00224D44" w:rsidRPr="00A333AA">
              <w:rPr>
                <w:rFonts w:ascii="Century Gothic" w:hAnsi="Century Gothic"/>
                <w:sz w:val="20"/>
                <w:szCs w:val="20"/>
                <w:lang w:val="fr-FR"/>
              </w:rPr>
              <w:t>es objectifs quantitatifs prévus dans le PTBA 20</w:t>
            </w:r>
            <w:r w:rsidR="009D0AEA" w:rsidRPr="00A333AA">
              <w:rPr>
                <w:rFonts w:ascii="Century Gothic" w:hAnsi="Century Gothic"/>
                <w:sz w:val="20"/>
                <w:szCs w:val="20"/>
                <w:lang w:val="fr-FR"/>
              </w:rPr>
              <w:t>10</w:t>
            </w:r>
            <w:r w:rsidR="00224D44" w:rsidRPr="00A333AA">
              <w:rPr>
                <w:rFonts w:ascii="Century Gothic" w:hAnsi="Century Gothic"/>
                <w:sz w:val="20"/>
                <w:szCs w:val="20"/>
                <w:lang w:val="fr-FR"/>
              </w:rPr>
              <w:t xml:space="preserve"> ont été atteints et même dépassés dans la plupart</w:t>
            </w:r>
            <w:r w:rsidR="00224D44" w:rsidRPr="000169D7">
              <w:rPr>
                <w:rFonts w:ascii="Century Gothic" w:hAnsi="Century Gothic"/>
                <w:sz w:val="20"/>
                <w:szCs w:val="20"/>
                <w:lang w:val="fr-FR"/>
              </w:rPr>
              <w:t xml:space="preserve"> des cas.</w:t>
            </w:r>
            <w:r w:rsidR="00A333AA">
              <w:rPr>
                <w:rFonts w:ascii="Century Gothic" w:hAnsi="Century Gothic"/>
                <w:sz w:val="20"/>
                <w:szCs w:val="20"/>
                <w:lang w:val="fr-FR"/>
              </w:rPr>
              <w:t xml:space="preserve"> C’est le cas de la mise à niveau des PSE en diagnostic, technique et qualité. Par contre, pour les autres, le taux d’exécution varie de 58 à 70 %. </w:t>
            </w:r>
          </w:p>
          <w:p w:rsidR="000169D7" w:rsidRPr="007A0C01" w:rsidRDefault="000169D7" w:rsidP="000169D7">
            <w:pPr>
              <w:tabs>
                <w:tab w:val="left" w:pos="1008"/>
              </w:tabs>
              <w:ind w:left="66"/>
              <w:jc w:val="both"/>
              <w:rPr>
                <w:rFonts w:ascii="Century Gothic" w:hAnsi="Century Gothic"/>
                <w:sz w:val="20"/>
                <w:szCs w:val="20"/>
                <w:lang w:val="fr-FR"/>
              </w:rPr>
            </w:pPr>
          </w:p>
          <w:p w:rsidR="00224D44" w:rsidRPr="00224D44" w:rsidRDefault="00EC2992" w:rsidP="008719A7">
            <w:pPr>
              <w:pStyle w:val="Paragraphedeliste"/>
              <w:numPr>
                <w:ilvl w:val="0"/>
                <w:numId w:val="8"/>
              </w:numPr>
              <w:spacing w:after="0" w:line="240" w:lineRule="auto"/>
              <w:ind w:left="426"/>
              <w:jc w:val="both"/>
              <w:rPr>
                <w:rFonts w:ascii="Century Gothic" w:hAnsi="Century Gothic" w:cs="Arial"/>
                <w:sz w:val="20"/>
                <w:szCs w:val="20"/>
              </w:rPr>
            </w:pPr>
            <w:r>
              <w:rPr>
                <w:rFonts w:ascii="Century Gothic" w:eastAsia="Times New Roman" w:hAnsi="Century Gothic"/>
                <w:sz w:val="20"/>
                <w:szCs w:val="20"/>
              </w:rPr>
              <w:t>9 281</w:t>
            </w:r>
            <w:r w:rsidR="00224D44">
              <w:rPr>
                <w:rFonts w:ascii="Century Gothic" w:eastAsia="Times New Roman" w:hAnsi="Century Gothic"/>
                <w:sz w:val="20"/>
                <w:szCs w:val="20"/>
              </w:rPr>
              <w:t xml:space="preserve"> </w:t>
            </w:r>
            <w:r w:rsidR="00224D44" w:rsidRPr="00952681">
              <w:rPr>
                <w:rFonts w:ascii="Century Gothic" w:eastAsia="Times New Roman" w:hAnsi="Century Gothic"/>
                <w:sz w:val="20"/>
                <w:szCs w:val="20"/>
              </w:rPr>
              <w:t>MER</w:t>
            </w:r>
            <w:r w:rsidR="00224D44">
              <w:rPr>
                <w:rFonts w:ascii="Century Gothic" w:eastAsia="Times New Roman" w:hAnsi="Century Gothic"/>
                <w:sz w:val="20"/>
                <w:szCs w:val="20"/>
              </w:rPr>
              <w:t xml:space="preserve"> </w:t>
            </w:r>
            <w:r w:rsidR="00224D44" w:rsidRPr="00952681">
              <w:rPr>
                <w:rFonts w:ascii="Century Gothic" w:eastAsia="Times New Roman" w:hAnsi="Century Gothic"/>
                <w:sz w:val="20"/>
                <w:szCs w:val="20"/>
              </w:rPr>
              <w:t>sont renforcées sur divers thèmes </w:t>
            </w:r>
          </w:p>
          <w:p w:rsidR="00224D44" w:rsidRDefault="00224D44" w:rsidP="00224D44">
            <w:pPr>
              <w:pStyle w:val="Paragraphedeliste"/>
              <w:spacing w:after="0" w:line="240" w:lineRule="auto"/>
              <w:ind w:left="426"/>
              <w:jc w:val="both"/>
              <w:rPr>
                <w:rFonts w:ascii="Century Gothic" w:eastAsia="Times New Roman" w:hAnsi="Century Gothic"/>
                <w:sz w:val="20"/>
                <w:szCs w:val="20"/>
              </w:rPr>
            </w:pPr>
          </w:p>
          <w:tbl>
            <w:tblPr>
              <w:tblW w:w="0" w:type="auto"/>
              <w:jc w:val="center"/>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05"/>
              <w:gridCol w:w="1963"/>
              <w:gridCol w:w="1912"/>
              <w:gridCol w:w="1912"/>
            </w:tblGrid>
            <w:tr w:rsidR="00224D44" w:rsidRPr="00CC6B8D" w:rsidTr="009D0AEA">
              <w:trPr>
                <w:jc w:val="center"/>
              </w:trPr>
              <w:tc>
                <w:tcPr>
                  <w:tcW w:w="3005" w:type="dxa"/>
                  <w:vMerge w:val="restart"/>
                  <w:shd w:val="clear" w:color="auto" w:fill="F79646"/>
                  <w:vAlign w:val="center"/>
                </w:tcPr>
                <w:p w:rsidR="00224D44" w:rsidRPr="000169D7" w:rsidRDefault="00224D44" w:rsidP="009D0AEA">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Thèmes</w:t>
                  </w:r>
                </w:p>
              </w:tc>
              <w:tc>
                <w:tcPr>
                  <w:tcW w:w="5787" w:type="dxa"/>
                  <w:gridSpan w:val="3"/>
                  <w:shd w:val="clear" w:color="auto" w:fill="F79646"/>
                  <w:vAlign w:val="center"/>
                </w:tcPr>
                <w:p w:rsidR="00224D44" w:rsidRPr="000169D7" w:rsidRDefault="00224D44" w:rsidP="009D0AEA">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Nombre des MER formées</w:t>
                  </w:r>
                </w:p>
              </w:tc>
            </w:tr>
            <w:tr w:rsidR="00224D44" w:rsidRPr="00CC6B8D" w:rsidTr="009D0AEA">
              <w:trPr>
                <w:jc w:val="center"/>
              </w:trPr>
              <w:tc>
                <w:tcPr>
                  <w:tcW w:w="3005" w:type="dxa"/>
                  <w:vMerge/>
                  <w:shd w:val="clear" w:color="auto" w:fill="F79646"/>
                  <w:vAlign w:val="center"/>
                </w:tcPr>
                <w:p w:rsidR="00224D44" w:rsidRPr="000169D7" w:rsidRDefault="00224D44" w:rsidP="009D0AEA">
                  <w:pPr>
                    <w:ind w:left="284" w:hanging="284"/>
                    <w:jc w:val="center"/>
                    <w:rPr>
                      <w:rFonts w:ascii="Century Gothic" w:hAnsi="Century Gothic" w:cs="Arial"/>
                      <w:b/>
                      <w:color w:val="000000"/>
                      <w:sz w:val="20"/>
                      <w:szCs w:val="20"/>
                    </w:rPr>
                  </w:pPr>
                </w:p>
              </w:tc>
              <w:tc>
                <w:tcPr>
                  <w:tcW w:w="1963" w:type="dxa"/>
                  <w:shd w:val="clear" w:color="auto" w:fill="F79646"/>
                  <w:vAlign w:val="center"/>
                </w:tcPr>
                <w:p w:rsidR="00224D44" w:rsidRPr="000169D7" w:rsidRDefault="00224D44" w:rsidP="009D0AEA">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Semestre 1</w:t>
                  </w:r>
                </w:p>
              </w:tc>
              <w:tc>
                <w:tcPr>
                  <w:tcW w:w="1912" w:type="dxa"/>
                  <w:shd w:val="clear" w:color="auto" w:fill="F79646"/>
                  <w:vAlign w:val="center"/>
                </w:tcPr>
                <w:p w:rsidR="00224D44" w:rsidRPr="000169D7" w:rsidRDefault="00224D44" w:rsidP="009D0AEA">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Semestre 2</w:t>
                  </w:r>
                </w:p>
              </w:tc>
              <w:tc>
                <w:tcPr>
                  <w:tcW w:w="1912" w:type="dxa"/>
                  <w:shd w:val="clear" w:color="auto" w:fill="F79646"/>
                  <w:vAlign w:val="center"/>
                </w:tcPr>
                <w:p w:rsidR="00224D44" w:rsidRPr="000169D7" w:rsidRDefault="00224D44" w:rsidP="009D0AEA">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Total</w:t>
                  </w:r>
                </w:p>
              </w:tc>
            </w:tr>
            <w:tr w:rsidR="00224D44" w:rsidRPr="00CC6B8D" w:rsidTr="009D0AEA">
              <w:trPr>
                <w:jc w:val="center"/>
              </w:trPr>
              <w:tc>
                <w:tcPr>
                  <w:tcW w:w="3005" w:type="dxa"/>
                  <w:vAlign w:val="center"/>
                </w:tcPr>
                <w:p w:rsidR="00224D44" w:rsidRPr="000169D7" w:rsidRDefault="00224D44" w:rsidP="009D0AEA">
                  <w:pPr>
                    <w:jc w:val="both"/>
                    <w:rPr>
                      <w:rFonts w:ascii="Century Gothic" w:hAnsi="Century Gothic" w:cs="Arial"/>
                      <w:sz w:val="20"/>
                      <w:szCs w:val="20"/>
                      <w:u w:val="single"/>
                    </w:rPr>
                  </w:pPr>
                  <w:r w:rsidRPr="000169D7">
                    <w:rPr>
                      <w:rFonts w:ascii="Century Gothic" w:hAnsi="Century Gothic" w:cs="Arial"/>
                      <w:color w:val="000000"/>
                      <w:sz w:val="20"/>
                      <w:szCs w:val="20"/>
                    </w:rPr>
                    <w:t>Technique et qualité</w:t>
                  </w:r>
                </w:p>
              </w:tc>
              <w:tc>
                <w:tcPr>
                  <w:tcW w:w="1963" w:type="dxa"/>
                  <w:vAlign w:val="center"/>
                </w:tcPr>
                <w:p w:rsidR="00224D44" w:rsidRPr="000169D7" w:rsidRDefault="00AC6ADE" w:rsidP="009D0AEA">
                  <w:pPr>
                    <w:tabs>
                      <w:tab w:val="left" w:pos="1008"/>
                    </w:tabs>
                    <w:ind w:left="284" w:hanging="284"/>
                    <w:jc w:val="center"/>
                    <w:rPr>
                      <w:rFonts w:ascii="Century Gothic" w:hAnsi="Century Gothic"/>
                      <w:sz w:val="20"/>
                      <w:szCs w:val="20"/>
                    </w:rPr>
                  </w:pPr>
                  <w:r>
                    <w:rPr>
                      <w:rFonts w:ascii="Century Gothic" w:hAnsi="Century Gothic"/>
                      <w:sz w:val="20"/>
                      <w:szCs w:val="20"/>
                    </w:rPr>
                    <w:t>659</w:t>
                  </w:r>
                </w:p>
              </w:tc>
              <w:tc>
                <w:tcPr>
                  <w:tcW w:w="1912" w:type="dxa"/>
                  <w:vAlign w:val="center"/>
                </w:tcPr>
                <w:p w:rsidR="00224D44" w:rsidRPr="000169D7" w:rsidRDefault="00AC6ADE" w:rsidP="009D0AEA">
                  <w:pPr>
                    <w:tabs>
                      <w:tab w:val="left" w:pos="1008"/>
                    </w:tabs>
                    <w:ind w:left="284" w:hanging="284"/>
                    <w:jc w:val="center"/>
                    <w:rPr>
                      <w:rFonts w:ascii="Century Gothic" w:hAnsi="Century Gothic"/>
                      <w:sz w:val="20"/>
                      <w:szCs w:val="20"/>
                    </w:rPr>
                  </w:pPr>
                  <w:r>
                    <w:rPr>
                      <w:rFonts w:ascii="Century Gothic" w:hAnsi="Century Gothic"/>
                      <w:sz w:val="20"/>
                      <w:szCs w:val="20"/>
                    </w:rPr>
                    <w:t>1 124</w:t>
                  </w:r>
                </w:p>
              </w:tc>
              <w:tc>
                <w:tcPr>
                  <w:tcW w:w="1912" w:type="dxa"/>
                  <w:vAlign w:val="center"/>
                </w:tcPr>
                <w:p w:rsidR="00224D44" w:rsidRPr="000169D7" w:rsidRDefault="00705549" w:rsidP="009D0AEA">
                  <w:pPr>
                    <w:tabs>
                      <w:tab w:val="left" w:pos="1008"/>
                    </w:tabs>
                    <w:ind w:left="284" w:hanging="284"/>
                    <w:jc w:val="center"/>
                    <w:rPr>
                      <w:rFonts w:ascii="Century Gothic" w:hAnsi="Century Gothic"/>
                      <w:sz w:val="20"/>
                      <w:szCs w:val="20"/>
                    </w:rPr>
                  </w:pPr>
                  <w:r>
                    <w:rPr>
                      <w:rFonts w:ascii="Century Gothic" w:hAnsi="Century Gothic"/>
                      <w:sz w:val="20"/>
                      <w:szCs w:val="20"/>
                    </w:rPr>
                    <w:t>1 783</w:t>
                  </w:r>
                </w:p>
              </w:tc>
            </w:tr>
            <w:tr w:rsidR="00705549" w:rsidRPr="00705549" w:rsidTr="009D0AEA">
              <w:trPr>
                <w:jc w:val="center"/>
              </w:trPr>
              <w:tc>
                <w:tcPr>
                  <w:tcW w:w="3005" w:type="dxa"/>
                  <w:vAlign w:val="center"/>
                </w:tcPr>
                <w:p w:rsidR="00705549" w:rsidRPr="00705549" w:rsidRDefault="00705549" w:rsidP="009D0AEA">
                  <w:pPr>
                    <w:jc w:val="both"/>
                    <w:rPr>
                      <w:rFonts w:ascii="Century Gothic" w:hAnsi="Century Gothic" w:cs="Arial"/>
                      <w:color w:val="000000"/>
                      <w:sz w:val="20"/>
                      <w:szCs w:val="20"/>
                      <w:lang w:val="fr-FR"/>
                    </w:rPr>
                  </w:pPr>
                  <w:r w:rsidRPr="00705549">
                    <w:rPr>
                      <w:rFonts w:ascii="Century Gothic" w:hAnsi="Century Gothic" w:cs="Arial"/>
                      <w:color w:val="000000"/>
                      <w:sz w:val="20"/>
                      <w:szCs w:val="20"/>
                      <w:lang w:val="fr-FR"/>
                    </w:rPr>
                    <w:t>Technique et qualité en cascade</w:t>
                  </w:r>
                </w:p>
              </w:tc>
              <w:tc>
                <w:tcPr>
                  <w:tcW w:w="1963" w:type="dxa"/>
                  <w:vAlign w:val="center"/>
                </w:tcPr>
                <w:p w:rsidR="00705549" w:rsidRPr="00705549" w:rsidRDefault="00AC6ADE"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225</w:t>
                  </w:r>
                </w:p>
              </w:tc>
              <w:tc>
                <w:tcPr>
                  <w:tcW w:w="1912" w:type="dxa"/>
                  <w:vAlign w:val="center"/>
                </w:tcPr>
                <w:p w:rsidR="00705549" w:rsidRPr="00705549" w:rsidRDefault="00AC6ADE"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787</w:t>
                  </w:r>
                </w:p>
              </w:tc>
              <w:tc>
                <w:tcPr>
                  <w:tcW w:w="1912" w:type="dxa"/>
                  <w:vAlign w:val="center"/>
                </w:tcPr>
                <w:p w:rsidR="00705549" w:rsidRPr="00705549" w:rsidRDefault="00705549"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1 012</w:t>
                  </w:r>
                </w:p>
              </w:tc>
            </w:tr>
            <w:tr w:rsidR="00224D44" w:rsidRPr="00CC6B8D" w:rsidTr="009D0AEA">
              <w:trPr>
                <w:jc w:val="center"/>
              </w:trPr>
              <w:tc>
                <w:tcPr>
                  <w:tcW w:w="3005" w:type="dxa"/>
                  <w:vAlign w:val="center"/>
                </w:tcPr>
                <w:p w:rsidR="00224D44" w:rsidRPr="000169D7" w:rsidRDefault="00224D44" w:rsidP="009D0AEA">
                  <w:pPr>
                    <w:jc w:val="both"/>
                    <w:rPr>
                      <w:rFonts w:ascii="Century Gothic" w:hAnsi="Century Gothic" w:cs="Arial"/>
                      <w:sz w:val="20"/>
                      <w:szCs w:val="20"/>
                      <w:u w:val="single"/>
                    </w:rPr>
                  </w:pPr>
                  <w:r w:rsidRPr="000169D7">
                    <w:rPr>
                      <w:rFonts w:ascii="Century Gothic" w:hAnsi="Century Gothic" w:cs="Arial"/>
                      <w:color w:val="000000"/>
                      <w:sz w:val="20"/>
                      <w:szCs w:val="20"/>
                    </w:rPr>
                    <w:t>Gestion et comptabilité simplifiée</w:t>
                  </w:r>
                  <w:r>
                    <w:rPr>
                      <w:rFonts w:ascii="Century Gothic" w:hAnsi="Century Gothic" w:cs="Arial"/>
                      <w:color w:val="000000"/>
                      <w:sz w:val="20"/>
                      <w:szCs w:val="20"/>
                    </w:rPr>
                    <w:t>s</w:t>
                  </w:r>
                </w:p>
              </w:tc>
              <w:tc>
                <w:tcPr>
                  <w:tcW w:w="1963" w:type="dxa"/>
                  <w:vAlign w:val="center"/>
                </w:tcPr>
                <w:p w:rsidR="00224D44" w:rsidRPr="000169D7" w:rsidRDefault="00A86841" w:rsidP="009D0AEA">
                  <w:pPr>
                    <w:tabs>
                      <w:tab w:val="left" w:pos="1008"/>
                    </w:tabs>
                    <w:ind w:left="284" w:hanging="284"/>
                    <w:jc w:val="center"/>
                    <w:rPr>
                      <w:rFonts w:ascii="Century Gothic" w:hAnsi="Century Gothic"/>
                      <w:sz w:val="20"/>
                      <w:szCs w:val="20"/>
                    </w:rPr>
                  </w:pPr>
                  <w:r>
                    <w:rPr>
                      <w:rFonts w:ascii="Century Gothic" w:hAnsi="Century Gothic"/>
                      <w:sz w:val="20"/>
                      <w:szCs w:val="20"/>
                    </w:rPr>
                    <w:t>30</w:t>
                  </w:r>
                </w:p>
              </w:tc>
              <w:tc>
                <w:tcPr>
                  <w:tcW w:w="1912" w:type="dxa"/>
                  <w:vAlign w:val="center"/>
                </w:tcPr>
                <w:p w:rsidR="00224D44" w:rsidRPr="000169D7" w:rsidRDefault="00AC6ADE" w:rsidP="009D0AEA">
                  <w:pPr>
                    <w:tabs>
                      <w:tab w:val="left" w:pos="1008"/>
                    </w:tabs>
                    <w:ind w:left="284" w:hanging="284"/>
                    <w:jc w:val="center"/>
                    <w:rPr>
                      <w:rFonts w:ascii="Century Gothic" w:hAnsi="Century Gothic"/>
                      <w:sz w:val="20"/>
                      <w:szCs w:val="20"/>
                    </w:rPr>
                  </w:pPr>
                  <w:r>
                    <w:rPr>
                      <w:rFonts w:ascii="Century Gothic" w:hAnsi="Century Gothic"/>
                      <w:sz w:val="20"/>
                      <w:szCs w:val="20"/>
                    </w:rPr>
                    <w:t>670</w:t>
                  </w:r>
                </w:p>
              </w:tc>
              <w:tc>
                <w:tcPr>
                  <w:tcW w:w="1912" w:type="dxa"/>
                  <w:vAlign w:val="center"/>
                </w:tcPr>
                <w:p w:rsidR="00224D44" w:rsidRPr="000169D7" w:rsidRDefault="00705549" w:rsidP="009D0AEA">
                  <w:pPr>
                    <w:tabs>
                      <w:tab w:val="left" w:pos="1008"/>
                    </w:tabs>
                    <w:ind w:left="284" w:hanging="284"/>
                    <w:jc w:val="center"/>
                    <w:rPr>
                      <w:rFonts w:ascii="Century Gothic" w:hAnsi="Century Gothic"/>
                      <w:sz w:val="20"/>
                      <w:szCs w:val="20"/>
                    </w:rPr>
                  </w:pPr>
                  <w:r>
                    <w:rPr>
                      <w:rFonts w:ascii="Century Gothic" w:hAnsi="Century Gothic"/>
                      <w:sz w:val="20"/>
                      <w:szCs w:val="20"/>
                    </w:rPr>
                    <w:t>700</w:t>
                  </w:r>
                </w:p>
              </w:tc>
            </w:tr>
            <w:tr w:rsidR="00224D44" w:rsidRPr="00CC6B8D" w:rsidTr="009D0AEA">
              <w:trPr>
                <w:jc w:val="center"/>
              </w:trPr>
              <w:tc>
                <w:tcPr>
                  <w:tcW w:w="3005" w:type="dxa"/>
                  <w:vAlign w:val="center"/>
                </w:tcPr>
                <w:p w:rsidR="00224D44" w:rsidRPr="000169D7" w:rsidRDefault="00224D44" w:rsidP="009D0AEA">
                  <w:pPr>
                    <w:jc w:val="both"/>
                    <w:rPr>
                      <w:rFonts w:ascii="Century Gothic" w:hAnsi="Century Gothic" w:cs="Arial"/>
                      <w:sz w:val="20"/>
                      <w:szCs w:val="20"/>
                      <w:u w:val="single"/>
                    </w:rPr>
                  </w:pPr>
                  <w:r w:rsidRPr="000169D7">
                    <w:rPr>
                      <w:rFonts w:ascii="Century Gothic" w:hAnsi="Century Gothic" w:cs="Arial"/>
                      <w:color w:val="000000"/>
                      <w:sz w:val="20"/>
                      <w:szCs w:val="20"/>
                    </w:rPr>
                    <w:t>Marketing et commercialisation</w:t>
                  </w:r>
                </w:p>
              </w:tc>
              <w:tc>
                <w:tcPr>
                  <w:tcW w:w="1963" w:type="dxa"/>
                  <w:vAlign w:val="center"/>
                </w:tcPr>
                <w:p w:rsidR="00224D44" w:rsidRPr="000169D7" w:rsidRDefault="008966DA" w:rsidP="009D0AEA">
                  <w:pPr>
                    <w:ind w:left="35"/>
                    <w:jc w:val="center"/>
                    <w:rPr>
                      <w:rFonts w:ascii="Century Gothic" w:hAnsi="Century Gothic"/>
                      <w:sz w:val="20"/>
                      <w:szCs w:val="20"/>
                    </w:rPr>
                  </w:pPr>
                  <w:r>
                    <w:rPr>
                      <w:rFonts w:ascii="Century Gothic" w:hAnsi="Century Gothic"/>
                      <w:sz w:val="20"/>
                      <w:szCs w:val="20"/>
                    </w:rPr>
                    <w:t>-</w:t>
                  </w:r>
                </w:p>
              </w:tc>
              <w:tc>
                <w:tcPr>
                  <w:tcW w:w="1912" w:type="dxa"/>
                  <w:vAlign w:val="center"/>
                </w:tcPr>
                <w:p w:rsidR="00224D44" w:rsidRPr="000169D7" w:rsidRDefault="00AC6ADE" w:rsidP="009D0AEA">
                  <w:pPr>
                    <w:tabs>
                      <w:tab w:val="left" w:pos="1008"/>
                    </w:tabs>
                    <w:ind w:left="284" w:hanging="284"/>
                    <w:jc w:val="center"/>
                    <w:rPr>
                      <w:rFonts w:ascii="Century Gothic" w:hAnsi="Century Gothic"/>
                      <w:sz w:val="20"/>
                      <w:szCs w:val="20"/>
                    </w:rPr>
                  </w:pPr>
                  <w:r>
                    <w:rPr>
                      <w:rFonts w:ascii="Century Gothic" w:hAnsi="Century Gothic"/>
                      <w:sz w:val="20"/>
                      <w:szCs w:val="20"/>
                    </w:rPr>
                    <w:t>365</w:t>
                  </w:r>
                </w:p>
              </w:tc>
              <w:tc>
                <w:tcPr>
                  <w:tcW w:w="1912" w:type="dxa"/>
                  <w:vAlign w:val="center"/>
                </w:tcPr>
                <w:p w:rsidR="00224D44" w:rsidRPr="000169D7" w:rsidRDefault="00705549" w:rsidP="009D0AEA">
                  <w:pPr>
                    <w:tabs>
                      <w:tab w:val="left" w:pos="1008"/>
                    </w:tabs>
                    <w:ind w:left="284" w:hanging="284"/>
                    <w:jc w:val="center"/>
                    <w:rPr>
                      <w:rFonts w:ascii="Century Gothic" w:hAnsi="Century Gothic"/>
                      <w:sz w:val="20"/>
                      <w:szCs w:val="20"/>
                    </w:rPr>
                  </w:pPr>
                  <w:r>
                    <w:rPr>
                      <w:rFonts w:ascii="Century Gothic" w:hAnsi="Century Gothic"/>
                      <w:sz w:val="20"/>
                      <w:szCs w:val="20"/>
                    </w:rPr>
                    <w:t>365</w:t>
                  </w:r>
                </w:p>
              </w:tc>
            </w:tr>
            <w:tr w:rsidR="00224D44" w:rsidRPr="00CC6B8D" w:rsidTr="009D0AEA">
              <w:trPr>
                <w:jc w:val="center"/>
              </w:trPr>
              <w:tc>
                <w:tcPr>
                  <w:tcW w:w="3005" w:type="dxa"/>
                  <w:vAlign w:val="center"/>
                </w:tcPr>
                <w:p w:rsidR="00224D44" w:rsidRPr="000169D7" w:rsidRDefault="00224D44" w:rsidP="009D0AEA">
                  <w:pPr>
                    <w:jc w:val="both"/>
                    <w:rPr>
                      <w:rFonts w:ascii="Century Gothic" w:hAnsi="Century Gothic" w:cs="Arial"/>
                      <w:sz w:val="20"/>
                      <w:szCs w:val="20"/>
                    </w:rPr>
                  </w:pPr>
                  <w:r w:rsidRPr="000169D7">
                    <w:rPr>
                      <w:rFonts w:ascii="Century Gothic" w:hAnsi="Century Gothic" w:cs="Arial"/>
                      <w:sz w:val="20"/>
                      <w:szCs w:val="20"/>
                    </w:rPr>
                    <w:t>Culture entrepreneuriale</w:t>
                  </w:r>
                </w:p>
              </w:tc>
              <w:tc>
                <w:tcPr>
                  <w:tcW w:w="1963" w:type="dxa"/>
                  <w:vAlign w:val="center"/>
                </w:tcPr>
                <w:p w:rsidR="00224D44" w:rsidRPr="000169D7" w:rsidRDefault="008966DA" w:rsidP="009D0AEA">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912" w:type="dxa"/>
                  <w:vAlign w:val="center"/>
                </w:tcPr>
                <w:p w:rsidR="00224D44" w:rsidRPr="000169D7" w:rsidRDefault="008966DA" w:rsidP="009D0AEA">
                  <w:pPr>
                    <w:tabs>
                      <w:tab w:val="left" w:pos="1008"/>
                    </w:tabs>
                    <w:ind w:left="284" w:hanging="284"/>
                    <w:jc w:val="center"/>
                    <w:rPr>
                      <w:rFonts w:ascii="Century Gothic" w:hAnsi="Century Gothic"/>
                      <w:sz w:val="20"/>
                      <w:szCs w:val="20"/>
                    </w:rPr>
                  </w:pPr>
                  <w:r>
                    <w:rPr>
                      <w:rFonts w:ascii="Century Gothic" w:hAnsi="Century Gothic"/>
                      <w:sz w:val="20"/>
                      <w:szCs w:val="20"/>
                    </w:rPr>
                    <w:t>4041</w:t>
                  </w:r>
                </w:p>
              </w:tc>
              <w:tc>
                <w:tcPr>
                  <w:tcW w:w="1912" w:type="dxa"/>
                  <w:vAlign w:val="center"/>
                </w:tcPr>
                <w:p w:rsidR="00224D44" w:rsidRPr="000169D7" w:rsidRDefault="00705549" w:rsidP="009D0AEA">
                  <w:pPr>
                    <w:tabs>
                      <w:tab w:val="left" w:pos="1008"/>
                    </w:tabs>
                    <w:ind w:left="284" w:hanging="284"/>
                    <w:jc w:val="center"/>
                    <w:rPr>
                      <w:rFonts w:ascii="Century Gothic" w:hAnsi="Century Gothic"/>
                      <w:sz w:val="20"/>
                      <w:szCs w:val="20"/>
                    </w:rPr>
                  </w:pPr>
                  <w:r>
                    <w:rPr>
                      <w:rFonts w:ascii="Century Gothic" w:hAnsi="Century Gothic"/>
                      <w:sz w:val="20"/>
                      <w:szCs w:val="20"/>
                    </w:rPr>
                    <w:t xml:space="preserve">4 </w:t>
                  </w:r>
                  <w:r w:rsidR="00AC6ADE">
                    <w:rPr>
                      <w:rFonts w:ascii="Century Gothic" w:hAnsi="Century Gothic"/>
                      <w:sz w:val="20"/>
                      <w:szCs w:val="20"/>
                    </w:rPr>
                    <w:t>041</w:t>
                  </w:r>
                </w:p>
              </w:tc>
            </w:tr>
            <w:tr w:rsidR="00224D44" w:rsidRPr="00F8547C" w:rsidTr="009D0AEA">
              <w:trPr>
                <w:jc w:val="center"/>
              </w:trPr>
              <w:tc>
                <w:tcPr>
                  <w:tcW w:w="3005" w:type="dxa"/>
                  <w:vAlign w:val="center"/>
                </w:tcPr>
                <w:p w:rsidR="00224D44" w:rsidRPr="000169D7" w:rsidRDefault="00224D44" w:rsidP="009D0AEA">
                  <w:pPr>
                    <w:jc w:val="both"/>
                    <w:rPr>
                      <w:rFonts w:ascii="Century Gothic" w:hAnsi="Century Gothic" w:cs="Arial"/>
                      <w:sz w:val="20"/>
                      <w:szCs w:val="20"/>
                      <w:lang w:val="fr-FR"/>
                    </w:rPr>
                  </w:pPr>
                  <w:r w:rsidRPr="000169D7">
                    <w:rPr>
                      <w:rFonts w:ascii="Century Gothic" w:hAnsi="Century Gothic" w:cs="Arial"/>
                      <w:sz w:val="20"/>
                      <w:szCs w:val="20"/>
                      <w:lang w:val="fr-FR"/>
                    </w:rPr>
                    <w:t>Culture d'épargne et de crédit</w:t>
                  </w:r>
                </w:p>
              </w:tc>
              <w:tc>
                <w:tcPr>
                  <w:tcW w:w="1963" w:type="dxa"/>
                  <w:vAlign w:val="center"/>
                </w:tcPr>
                <w:p w:rsidR="00224D44" w:rsidRPr="000169D7" w:rsidRDefault="00A86841"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603</w:t>
                  </w:r>
                </w:p>
              </w:tc>
              <w:tc>
                <w:tcPr>
                  <w:tcW w:w="1912" w:type="dxa"/>
                  <w:vAlign w:val="center"/>
                </w:tcPr>
                <w:p w:rsidR="00224D44" w:rsidRPr="000169D7" w:rsidRDefault="00AC6ADE"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1 367</w:t>
                  </w:r>
                </w:p>
              </w:tc>
              <w:tc>
                <w:tcPr>
                  <w:tcW w:w="1912" w:type="dxa"/>
                  <w:vAlign w:val="center"/>
                </w:tcPr>
                <w:p w:rsidR="00224D44" w:rsidRPr="000169D7" w:rsidRDefault="00AC6ADE"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1 970</w:t>
                  </w:r>
                </w:p>
              </w:tc>
            </w:tr>
            <w:tr w:rsidR="00705549" w:rsidRPr="00F8547C" w:rsidTr="009D0AEA">
              <w:trPr>
                <w:jc w:val="center"/>
              </w:trPr>
              <w:tc>
                <w:tcPr>
                  <w:tcW w:w="3005" w:type="dxa"/>
                  <w:vAlign w:val="center"/>
                </w:tcPr>
                <w:p w:rsidR="00705549" w:rsidRPr="000169D7" w:rsidRDefault="00705549" w:rsidP="009D0AEA">
                  <w:pPr>
                    <w:jc w:val="both"/>
                    <w:rPr>
                      <w:rFonts w:ascii="Century Gothic" w:hAnsi="Century Gothic" w:cs="Arial"/>
                      <w:sz w:val="20"/>
                      <w:szCs w:val="20"/>
                      <w:lang w:val="fr-FR"/>
                    </w:rPr>
                  </w:pPr>
                  <w:r>
                    <w:rPr>
                      <w:rFonts w:ascii="Century Gothic" w:hAnsi="Century Gothic" w:cs="Arial"/>
                      <w:sz w:val="20"/>
                      <w:szCs w:val="20"/>
                      <w:lang w:val="fr-FR"/>
                    </w:rPr>
                    <w:t>NTIC</w:t>
                  </w:r>
                </w:p>
              </w:tc>
              <w:tc>
                <w:tcPr>
                  <w:tcW w:w="1963" w:type="dxa"/>
                  <w:vAlign w:val="center"/>
                </w:tcPr>
                <w:p w:rsidR="00705549" w:rsidRDefault="00AC6ADE"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w:t>
                  </w:r>
                </w:p>
              </w:tc>
              <w:tc>
                <w:tcPr>
                  <w:tcW w:w="1912" w:type="dxa"/>
                  <w:vAlign w:val="center"/>
                </w:tcPr>
                <w:p w:rsidR="00705549" w:rsidRPr="000169D7" w:rsidRDefault="00AC6ADE"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87</w:t>
                  </w:r>
                </w:p>
              </w:tc>
              <w:tc>
                <w:tcPr>
                  <w:tcW w:w="1912" w:type="dxa"/>
                  <w:vAlign w:val="center"/>
                </w:tcPr>
                <w:p w:rsidR="00705549" w:rsidRDefault="00AC6ADE" w:rsidP="009D0AEA">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87</w:t>
                  </w:r>
                </w:p>
              </w:tc>
            </w:tr>
          </w:tbl>
          <w:p w:rsidR="00224D44" w:rsidRDefault="00224D44" w:rsidP="00224D44">
            <w:pPr>
              <w:pStyle w:val="Paragraphedeliste"/>
              <w:spacing w:after="0" w:line="240" w:lineRule="auto"/>
              <w:ind w:left="426"/>
              <w:jc w:val="both"/>
              <w:rPr>
                <w:rFonts w:ascii="Century Gothic" w:eastAsia="Times New Roman" w:hAnsi="Century Gothic"/>
                <w:sz w:val="20"/>
                <w:szCs w:val="20"/>
              </w:rPr>
            </w:pPr>
          </w:p>
          <w:p w:rsidR="00224D44" w:rsidRPr="000169D7" w:rsidRDefault="00224D44" w:rsidP="00224D44">
            <w:pPr>
              <w:jc w:val="both"/>
              <w:rPr>
                <w:rFonts w:ascii="Century Gothic" w:hAnsi="Century Gothic"/>
                <w:sz w:val="20"/>
                <w:szCs w:val="20"/>
                <w:lang w:val="fr-FR"/>
              </w:rPr>
            </w:pPr>
            <w:r w:rsidRPr="000169D7">
              <w:rPr>
                <w:rFonts w:ascii="Century Gothic" w:hAnsi="Century Gothic"/>
                <w:sz w:val="20"/>
                <w:szCs w:val="20"/>
                <w:lang w:val="fr-FR"/>
              </w:rPr>
              <w:t xml:space="preserve">Pour les </w:t>
            </w:r>
            <w:r w:rsidR="008966DA">
              <w:rPr>
                <w:rFonts w:ascii="Century Gothic" w:hAnsi="Century Gothic"/>
                <w:sz w:val="20"/>
                <w:szCs w:val="20"/>
                <w:lang w:val="fr-FR"/>
              </w:rPr>
              <w:t>5</w:t>
            </w:r>
            <w:r w:rsidRPr="000169D7">
              <w:rPr>
                <w:rFonts w:ascii="Century Gothic" w:hAnsi="Century Gothic"/>
                <w:sz w:val="20"/>
                <w:szCs w:val="20"/>
                <w:lang w:val="fr-FR"/>
              </w:rPr>
              <w:t xml:space="preserve"> thèmes : techniques de production et qualité, gestion simplifiée, marketing et commercialisation, </w:t>
            </w:r>
            <w:r w:rsidR="008966DA">
              <w:rPr>
                <w:rFonts w:ascii="Century Gothic" w:hAnsi="Century Gothic"/>
                <w:sz w:val="20"/>
                <w:szCs w:val="20"/>
                <w:lang w:val="fr-FR"/>
              </w:rPr>
              <w:t xml:space="preserve">culture d’épargne et de crédit et technique et qualité en cascade, </w:t>
            </w:r>
            <w:r w:rsidRPr="000169D7">
              <w:rPr>
                <w:rFonts w:ascii="Century Gothic" w:hAnsi="Century Gothic"/>
                <w:sz w:val="20"/>
                <w:szCs w:val="20"/>
                <w:lang w:val="fr-FR"/>
              </w:rPr>
              <w:t xml:space="preserve">les objectifs du projet ont été atteints respectivement à </w:t>
            </w:r>
            <w:r w:rsidRPr="008966DA">
              <w:rPr>
                <w:rFonts w:ascii="Century Gothic" w:hAnsi="Century Gothic"/>
                <w:sz w:val="20"/>
                <w:szCs w:val="20"/>
                <w:lang w:val="fr-FR"/>
              </w:rPr>
              <w:t>1</w:t>
            </w:r>
            <w:r w:rsidR="008966DA" w:rsidRPr="008966DA">
              <w:rPr>
                <w:rFonts w:ascii="Century Gothic" w:hAnsi="Century Gothic"/>
                <w:sz w:val="20"/>
                <w:szCs w:val="20"/>
                <w:lang w:val="fr-FR"/>
              </w:rPr>
              <w:t>15</w:t>
            </w:r>
            <w:r w:rsidRPr="008966DA">
              <w:rPr>
                <w:rFonts w:ascii="Century Gothic" w:hAnsi="Century Gothic"/>
                <w:sz w:val="20"/>
                <w:szCs w:val="20"/>
                <w:lang w:val="fr-FR"/>
              </w:rPr>
              <w:t>,2%,</w:t>
            </w:r>
            <w:r w:rsidRPr="000169D7">
              <w:rPr>
                <w:rFonts w:ascii="Century Gothic" w:hAnsi="Century Gothic"/>
                <w:sz w:val="20"/>
                <w:szCs w:val="20"/>
                <w:lang w:val="fr-FR"/>
              </w:rPr>
              <w:t xml:space="preserve"> </w:t>
            </w:r>
            <w:r w:rsidR="008966DA">
              <w:rPr>
                <w:rFonts w:ascii="Century Gothic" w:hAnsi="Century Gothic"/>
                <w:sz w:val="20"/>
                <w:szCs w:val="20"/>
                <w:lang w:val="fr-FR"/>
              </w:rPr>
              <w:t>298</w:t>
            </w:r>
            <w:r w:rsidRPr="000169D7">
              <w:rPr>
                <w:rFonts w:ascii="Century Gothic" w:hAnsi="Century Gothic"/>
                <w:sz w:val="20"/>
                <w:szCs w:val="20"/>
                <w:lang w:val="fr-FR"/>
              </w:rPr>
              <w:t>%</w:t>
            </w:r>
            <w:r w:rsidR="008966DA">
              <w:rPr>
                <w:rFonts w:ascii="Century Gothic" w:hAnsi="Century Gothic"/>
                <w:sz w:val="20"/>
                <w:szCs w:val="20"/>
                <w:lang w:val="fr-FR"/>
              </w:rPr>
              <w:t>,</w:t>
            </w:r>
            <w:r w:rsidRPr="000169D7">
              <w:rPr>
                <w:rFonts w:ascii="Century Gothic" w:hAnsi="Century Gothic"/>
                <w:sz w:val="20"/>
                <w:szCs w:val="20"/>
                <w:lang w:val="fr-FR"/>
              </w:rPr>
              <w:t xml:space="preserve"> </w:t>
            </w:r>
            <w:r w:rsidR="008966DA">
              <w:rPr>
                <w:rFonts w:ascii="Century Gothic" w:hAnsi="Century Gothic"/>
                <w:sz w:val="20"/>
                <w:szCs w:val="20"/>
                <w:lang w:val="fr-FR"/>
              </w:rPr>
              <w:t>209</w:t>
            </w:r>
            <w:r w:rsidRPr="000169D7">
              <w:rPr>
                <w:rFonts w:ascii="Century Gothic" w:hAnsi="Century Gothic"/>
                <w:sz w:val="20"/>
                <w:szCs w:val="20"/>
                <w:lang w:val="fr-FR"/>
              </w:rPr>
              <w:t>%</w:t>
            </w:r>
            <w:r w:rsidR="008966DA">
              <w:rPr>
                <w:rFonts w:ascii="Century Gothic" w:hAnsi="Century Gothic"/>
                <w:sz w:val="20"/>
                <w:szCs w:val="20"/>
                <w:lang w:val="fr-FR"/>
              </w:rPr>
              <w:t>, 146% et 136%</w:t>
            </w:r>
            <w:r w:rsidRPr="000169D7">
              <w:rPr>
                <w:rFonts w:ascii="Century Gothic" w:hAnsi="Century Gothic"/>
                <w:sz w:val="20"/>
                <w:szCs w:val="20"/>
                <w:lang w:val="fr-FR"/>
              </w:rPr>
              <w:t xml:space="preserve">. </w:t>
            </w:r>
          </w:p>
          <w:p w:rsidR="00224D44" w:rsidRPr="000169D7" w:rsidRDefault="00224D44" w:rsidP="00224D44">
            <w:pPr>
              <w:pStyle w:val="IFADparagraphnumbering"/>
              <w:numPr>
                <w:ilvl w:val="0"/>
                <w:numId w:val="0"/>
              </w:numPr>
              <w:spacing w:after="0"/>
              <w:rPr>
                <w:rFonts w:ascii="Century Gothic" w:hAnsi="Century Gothic"/>
                <w:sz w:val="20"/>
                <w:lang w:val="fr-FR"/>
              </w:rPr>
            </w:pPr>
            <w:r w:rsidRPr="000169D7">
              <w:rPr>
                <w:rFonts w:ascii="Century Gothic" w:hAnsi="Century Gothic"/>
                <w:sz w:val="20"/>
                <w:lang w:val="fr-FR"/>
              </w:rPr>
              <w:t xml:space="preserve">Mais concernant l’aspect qualitatif  du renforcement de capacité des MER/PER, le Programme, pour avoir une meilleure adéquation des offres de formation en fonction de la catégorie des MER/PER, va </w:t>
            </w:r>
            <w:r w:rsidR="008966DA">
              <w:rPr>
                <w:rFonts w:ascii="Century Gothic" w:hAnsi="Century Gothic"/>
                <w:sz w:val="20"/>
                <w:lang w:val="fr-FR"/>
              </w:rPr>
              <w:t>élaborer</w:t>
            </w:r>
            <w:r w:rsidRPr="000169D7">
              <w:rPr>
                <w:rFonts w:ascii="Century Gothic" w:hAnsi="Century Gothic"/>
                <w:sz w:val="20"/>
                <w:lang w:val="fr-FR"/>
              </w:rPr>
              <w:t xml:space="preserve"> d</w:t>
            </w:r>
            <w:r w:rsidR="008966DA">
              <w:rPr>
                <w:rFonts w:ascii="Century Gothic" w:hAnsi="Century Gothic"/>
                <w:sz w:val="20"/>
                <w:lang w:val="fr-FR"/>
              </w:rPr>
              <w:t>es</w:t>
            </w:r>
            <w:r w:rsidRPr="000169D7">
              <w:rPr>
                <w:rFonts w:ascii="Century Gothic" w:hAnsi="Century Gothic"/>
                <w:sz w:val="20"/>
                <w:lang w:val="fr-FR"/>
              </w:rPr>
              <w:t xml:space="preserve"> référentiel</w:t>
            </w:r>
            <w:r w:rsidR="008966DA">
              <w:rPr>
                <w:rFonts w:ascii="Century Gothic" w:hAnsi="Century Gothic"/>
                <w:sz w:val="20"/>
                <w:lang w:val="fr-FR"/>
              </w:rPr>
              <w:t>s</w:t>
            </w:r>
            <w:r w:rsidRPr="000169D7">
              <w:rPr>
                <w:rFonts w:ascii="Century Gothic" w:hAnsi="Century Gothic"/>
                <w:sz w:val="20"/>
                <w:lang w:val="fr-FR"/>
              </w:rPr>
              <w:t xml:space="preserve"> harmonisé</w:t>
            </w:r>
            <w:r w:rsidR="008966DA">
              <w:rPr>
                <w:rFonts w:ascii="Century Gothic" w:hAnsi="Century Gothic"/>
                <w:sz w:val="20"/>
                <w:lang w:val="fr-FR"/>
              </w:rPr>
              <w:t>s</w:t>
            </w:r>
            <w:r w:rsidRPr="000169D7">
              <w:rPr>
                <w:rFonts w:ascii="Century Gothic" w:hAnsi="Century Gothic"/>
                <w:sz w:val="20"/>
                <w:lang w:val="fr-FR"/>
              </w:rPr>
              <w:t xml:space="preserve"> de formation tenant compte de la typologie des MER figure dans la priorité du Programme pour 201</w:t>
            </w:r>
            <w:r w:rsidR="008966DA">
              <w:rPr>
                <w:rFonts w:ascii="Century Gothic" w:hAnsi="Century Gothic"/>
                <w:sz w:val="20"/>
                <w:lang w:val="fr-FR"/>
              </w:rPr>
              <w:t>1</w:t>
            </w:r>
            <w:r w:rsidRPr="000169D7">
              <w:rPr>
                <w:rFonts w:ascii="Century Gothic" w:hAnsi="Century Gothic"/>
                <w:sz w:val="20"/>
                <w:lang w:val="fr-FR"/>
              </w:rPr>
              <w:t>.</w:t>
            </w:r>
          </w:p>
          <w:p w:rsidR="00224D44" w:rsidRDefault="00224D44" w:rsidP="00224D44">
            <w:pPr>
              <w:pStyle w:val="Paragraphedeliste"/>
              <w:spacing w:after="0" w:line="240" w:lineRule="auto"/>
              <w:ind w:left="426"/>
              <w:jc w:val="both"/>
              <w:rPr>
                <w:rFonts w:ascii="Century Gothic" w:eastAsia="Times New Roman" w:hAnsi="Century Gothic"/>
                <w:sz w:val="20"/>
                <w:szCs w:val="20"/>
              </w:rPr>
            </w:pPr>
          </w:p>
          <w:p w:rsidR="00224D44" w:rsidRPr="00A86841" w:rsidRDefault="00224D44" w:rsidP="008719A7">
            <w:pPr>
              <w:pStyle w:val="Paragraphedeliste"/>
              <w:numPr>
                <w:ilvl w:val="0"/>
                <w:numId w:val="8"/>
              </w:numPr>
              <w:spacing w:after="0" w:line="240" w:lineRule="auto"/>
              <w:ind w:left="426"/>
              <w:jc w:val="both"/>
              <w:rPr>
                <w:rFonts w:ascii="Century Gothic" w:hAnsi="Century Gothic"/>
                <w:sz w:val="20"/>
                <w:szCs w:val="20"/>
                <w:u w:val="single"/>
              </w:rPr>
            </w:pPr>
            <w:r w:rsidRPr="00D51DE0">
              <w:rPr>
                <w:rFonts w:ascii="Century Gothic" w:hAnsi="Century Gothic"/>
                <w:sz w:val="20"/>
                <w:szCs w:val="20"/>
              </w:rPr>
              <w:t xml:space="preserve">Appui au Développement et à la Promotion des Filières et Clusters : </w:t>
            </w:r>
            <w:r w:rsidRPr="00A86841">
              <w:rPr>
                <w:rFonts w:ascii="Century Gothic" w:hAnsi="Century Gothic" w:cs="Arial"/>
                <w:sz w:val="20"/>
                <w:szCs w:val="20"/>
              </w:rPr>
              <w:t>l’offre d’autres services d’appui comme l’accompagnement et l’appui à la commercialisation est priorisé par le programme au cours de cette année 2010</w:t>
            </w:r>
            <w:r w:rsidR="00A86841" w:rsidRPr="00A86841">
              <w:rPr>
                <w:rFonts w:ascii="Century Gothic" w:hAnsi="Century Gothic" w:cs="Arial"/>
                <w:sz w:val="20"/>
                <w:szCs w:val="20"/>
              </w:rPr>
              <w:t xml:space="preserve">, ainsi les réalisations </w:t>
            </w:r>
            <w:r w:rsidR="00EC2992">
              <w:rPr>
                <w:rFonts w:ascii="Century Gothic" w:hAnsi="Century Gothic" w:cs="Arial"/>
                <w:sz w:val="20"/>
                <w:szCs w:val="20"/>
              </w:rPr>
              <w:t xml:space="preserve">à date </w:t>
            </w:r>
            <w:r w:rsidR="00A86841" w:rsidRPr="00A86841">
              <w:rPr>
                <w:rFonts w:ascii="Century Gothic" w:hAnsi="Century Gothic" w:cs="Arial"/>
                <w:sz w:val="20"/>
                <w:szCs w:val="20"/>
              </w:rPr>
              <w:t>sont</w:t>
            </w:r>
            <w:r w:rsidR="00EC2992">
              <w:rPr>
                <w:rFonts w:ascii="Century Gothic" w:hAnsi="Century Gothic" w:cs="Arial"/>
                <w:sz w:val="20"/>
                <w:szCs w:val="20"/>
              </w:rPr>
              <w:t> :</w:t>
            </w:r>
          </w:p>
          <w:p w:rsidR="00D51DE0" w:rsidRPr="00224D44" w:rsidRDefault="00D51DE0" w:rsidP="00DB3A8C">
            <w:pPr>
              <w:jc w:val="both"/>
              <w:rPr>
                <w:rFonts w:ascii="Century Gothic" w:hAnsi="Century Gothic" w:cs="Arial"/>
                <w:color w:val="000000"/>
                <w:sz w:val="20"/>
                <w:szCs w:val="20"/>
                <w:highlight w:val="yellow"/>
                <w:lang w:val="fr-FR"/>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7"/>
              <w:gridCol w:w="2357"/>
              <w:gridCol w:w="2357"/>
              <w:gridCol w:w="2358"/>
            </w:tblGrid>
            <w:tr w:rsidR="00D51DE0" w:rsidRPr="006247B1" w:rsidTr="00D51DE0">
              <w:trPr>
                <w:trHeight w:val="254"/>
              </w:trPr>
              <w:tc>
                <w:tcPr>
                  <w:tcW w:w="2357" w:type="dxa"/>
                  <w:shd w:val="clear" w:color="auto" w:fill="F79646"/>
                </w:tcPr>
                <w:p w:rsidR="00D51DE0" w:rsidRPr="006247B1" w:rsidRDefault="00D51DE0" w:rsidP="00D51DE0">
                  <w:pPr>
                    <w:pStyle w:val="Paragraphedeliste"/>
                    <w:spacing w:after="0" w:line="240" w:lineRule="auto"/>
                    <w:ind w:left="0"/>
                    <w:jc w:val="center"/>
                    <w:rPr>
                      <w:rFonts w:ascii="Century Gothic" w:eastAsia="Times New Roman" w:hAnsi="Century Gothic"/>
                      <w:sz w:val="20"/>
                      <w:szCs w:val="20"/>
                    </w:rPr>
                  </w:pPr>
                </w:p>
              </w:tc>
              <w:tc>
                <w:tcPr>
                  <w:tcW w:w="2357" w:type="dxa"/>
                  <w:shd w:val="clear" w:color="auto" w:fill="F79646"/>
                </w:tcPr>
                <w:p w:rsidR="00D51DE0" w:rsidRPr="006247B1" w:rsidRDefault="00D51DE0" w:rsidP="00D51DE0">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1</w:t>
                  </w:r>
                </w:p>
              </w:tc>
              <w:tc>
                <w:tcPr>
                  <w:tcW w:w="2357" w:type="dxa"/>
                  <w:shd w:val="clear" w:color="auto" w:fill="F79646"/>
                </w:tcPr>
                <w:p w:rsidR="00D51DE0" w:rsidRPr="006247B1" w:rsidRDefault="00D51DE0" w:rsidP="00D51DE0">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2</w:t>
                  </w:r>
                </w:p>
              </w:tc>
              <w:tc>
                <w:tcPr>
                  <w:tcW w:w="2358" w:type="dxa"/>
                  <w:shd w:val="clear" w:color="auto" w:fill="F79646"/>
                </w:tcPr>
                <w:p w:rsidR="00D51DE0" w:rsidRPr="006247B1" w:rsidRDefault="00D51DE0" w:rsidP="00D51DE0">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TOTAL</w:t>
                  </w:r>
                </w:p>
              </w:tc>
            </w:tr>
            <w:tr w:rsidR="00D51DE0" w:rsidRPr="006247B1" w:rsidTr="00E34AD8">
              <w:trPr>
                <w:trHeight w:val="269"/>
              </w:trPr>
              <w:tc>
                <w:tcPr>
                  <w:tcW w:w="2357" w:type="dxa"/>
                  <w:vAlign w:val="center"/>
                </w:tcPr>
                <w:p w:rsidR="00D51DE0" w:rsidRPr="006247B1" w:rsidRDefault="00D51DE0" w:rsidP="00E34AD8">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Business Plan des MER</w:t>
                  </w:r>
                </w:p>
              </w:tc>
              <w:tc>
                <w:tcPr>
                  <w:tcW w:w="2357" w:type="dxa"/>
                  <w:vAlign w:val="center"/>
                </w:tcPr>
                <w:p w:rsidR="00D51DE0" w:rsidRPr="006247B1" w:rsidRDefault="00D51DE0" w:rsidP="00E34AD8">
                  <w:pPr>
                    <w:pStyle w:val="Paragraphedeliste"/>
                    <w:spacing w:after="0" w:line="240" w:lineRule="auto"/>
                    <w:ind w:left="0"/>
                    <w:jc w:val="center"/>
                    <w:rPr>
                      <w:rFonts w:ascii="Century Gothic" w:eastAsia="Times New Roman" w:hAnsi="Century Gothic"/>
                      <w:sz w:val="20"/>
                      <w:szCs w:val="20"/>
                    </w:rPr>
                  </w:pPr>
                  <w:r w:rsidRPr="006247B1">
                    <w:rPr>
                      <w:rFonts w:ascii="Century Gothic" w:eastAsia="Times New Roman" w:hAnsi="Century Gothic"/>
                      <w:sz w:val="20"/>
                      <w:szCs w:val="20"/>
                    </w:rPr>
                    <w:t>6</w:t>
                  </w:r>
                  <w:r>
                    <w:rPr>
                      <w:rFonts w:ascii="Century Gothic" w:eastAsia="Times New Roman" w:hAnsi="Century Gothic"/>
                      <w:sz w:val="20"/>
                      <w:szCs w:val="20"/>
                    </w:rPr>
                    <w:t>65</w:t>
                  </w:r>
                </w:p>
              </w:tc>
              <w:tc>
                <w:tcPr>
                  <w:tcW w:w="2357" w:type="dxa"/>
                  <w:vAlign w:val="center"/>
                </w:tcPr>
                <w:p w:rsidR="00D51DE0" w:rsidRPr="006247B1"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568</w:t>
                  </w:r>
                </w:p>
              </w:tc>
              <w:tc>
                <w:tcPr>
                  <w:tcW w:w="2358" w:type="dxa"/>
                  <w:vAlign w:val="center"/>
                </w:tcPr>
                <w:p w:rsidR="00D51DE0" w:rsidRPr="006247B1"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1 233</w:t>
                  </w:r>
                </w:p>
              </w:tc>
            </w:tr>
            <w:tr w:rsidR="00D51DE0" w:rsidRPr="006247B1" w:rsidTr="00E34AD8">
              <w:trPr>
                <w:trHeight w:val="269"/>
              </w:trPr>
              <w:tc>
                <w:tcPr>
                  <w:tcW w:w="2357" w:type="dxa"/>
                  <w:vAlign w:val="center"/>
                </w:tcPr>
                <w:p w:rsidR="00D51DE0" w:rsidRDefault="00D51DE0" w:rsidP="00E34AD8">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MER accompagnées</w:t>
                  </w:r>
                </w:p>
              </w:tc>
              <w:tc>
                <w:tcPr>
                  <w:tcW w:w="2357" w:type="dxa"/>
                  <w:vAlign w:val="center"/>
                </w:tcPr>
                <w:p w:rsidR="00D51DE0" w:rsidRPr="006247B1"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1 529</w:t>
                  </w:r>
                </w:p>
              </w:tc>
              <w:tc>
                <w:tcPr>
                  <w:tcW w:w="2357" w:type="dxa"/>
                  <w:vAlign w:val="center"/>
                </w:tcPr>
                <w:p w:rsidR="00D51DE0" w:rsidRPr="006247B1"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4 976</w:t>
                  </w:r>
                </w:p>
              </w:tc>
              <w:tc>
                <w:tcPr>
                  <w:tcW w:w="2358" w:type="dxa"/>
                  <w:vAlign w:val="center"/>
                </w:tcPr>
                <w:p w:rsidR="00D51DE0" w:rsidRPr="006247B1"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6 505</w:t>
                  </w:r>
                </w:p>
              </w:tc>
            </w:tr>
            <w:tr w:rsidR="00D51DE0" w:rsidRPr="00D51DE0" w:rsidTr="00E34AD8">
              <w:trPr>
                <w:trHeight w:val="269"/>
              </w:trPr>
              <w:tc>
                <w:tcPr>
                  <w:tcW w:w="2357" w:type="dxa"/>
                  <w:vAlign w:val="center"/>
                </w:tcPr>
                <w:p w:rsidR="00D51DE0" w:rsidRDefault="00D51DE0" w:rsidP="00E34AD8">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MER participant à des foires locales</w:t>
                  </w:r>
                </w:p>
              </w:tc>
              <w:tc>
                <w:tcPr>
                  <w:tcW w:w="2357" w:type="dxa"/>
                  <w:vAlign w:val="center"/>
                </w:tcPr>
                <w:p w:rsidR="00D51DE0"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107</w:t>
                  </w:r>
                </w:p>
              </w:tc>
              <w:tc>
                <w:tcPr>
                  <w:tcW w:w="2357" w:type="dxa"/>
                  <w:vAlign w:val="center"/>
                </w:tcPr>
                <w:p w:rsidR="00D51DE0" w:rsidRPr="006247B1"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91</w:t>
                  </w:r>
                </w:p>
              </w:tc>
              <w:tc>
                <w:tcPr>
                  <w:tcW w:w="2358" w:type="dxa"/>
                  <w:vAlign w:val="center"/>
                </w:tcPr>
                <w:p w:rsidR="00D51DE0" w:rsidRPr="006247B1"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198</w:t>
                  </w:r>
                </w:p>
              </w:tc>
            </w:tr>
            <w:tr w:rsidR="00D51DE0" w:rsidRPr="00F8547C" w:rsidTr="00E34AD8">
              <w:trPr>
                <w:trHeight w:val="269"/>
              </w:trPr>
              <w:tc>
                <w:tcPr>
                  <w:tcW w:w="2357" w:type="dxa"/>
                  <w:vAlign w:val="center"/>
                </w:tcPr>
                <w:p w:rsidR="00D51DE0" w:rsidRDefault="00D51DE0" w:rsidP="00E34AD8">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MER participant à des foires nationales</w:t>
                  </w:r>
                </w:p>
              </w:tc>
              <w:tc>
                <w:tcPr>
                  <w:tcW w:w="2357" w:type="dxa"/>
                  <w:vAlign w:val="center"/>
                </w:tcPr>
                <w:p w:rsidR="00D51DE0"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20</w:t>
                  </w:r>
                </w:p>
              </w:tc>
              <w:tc>
                <w:tcPr>
                  <w:tcW w:w="2357" w:type="dxa"/>
                  <w:vAlign w:val="center"/>
                </w:tcPr>
                <w:p w:rsidR="00D51DE0" w:rsidRPr="006247B1"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224</w:t>
                  </w:r>
                </w:p>
              </w:tc>
              <w:tc>
                <w:tcPr>
                  <w:tcW w:w="2358" w:type="dxa"/>
                  <w:vAlign w:val="center"/>
                </w:tcPr>
                <w:p w:rsidR="00D51DE0" w:rsidRPr="006247B1"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244</w:t>
                  </w:r>
                </w:p>
              </w:tc>
            </w:tr>
            <w:tr w:rsidR="00D51DE0" w:rsidRPr="00F8547C" w:rsidTr="00E34AD8">
              <w:trPr>
                <w:trHeight w:val="269"/>
              </w:trPr>
              <w:tc>
                <w:tcPr>
                  <w:tcW w:w="2357" w:type="dxa"/>
                  <w:vAlign w:val="center"/>
                </w:tcPr>
                <w:p w:rsidR="00D51DE0" w:rsidRDefault="00D51DE0" w:rsidP="00E34AD8">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Nombre de contrats commerciaux</w:t>
                  </w:r>
                </w:p>
              </w:tc>
              <w:tc>
                <w:tcPr>
                  <w:tcW w:w="2357" w:type="dxa"/>
                  <w:vAlign w:val="center"/>
                </w:tcPr>
                <w:p w:rsidR="00D51DE0"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19</w:t>
                  </w:r>
                </w:p>
              </w:tc>
              <w:tc>
                <w:tcPr>
                  <w:tcW w:w="2357" w:type="dxa"/>
                  <w:vAlign w:val="center"/>
                </w:tcPr>
                <w:p w:rsidR="00D51DE0" w:rsidRPr="006247B1" w:rsidRDefault="00DB3A8C"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29</w:t>
                  </w:r>
                </w:p>
              </w:tc>
              <w:tc>
                <w:tcPr>
                  <w:tcW w:w="2358" w:type="dxa"/>
                  <w:vAlign w:val="center"/>
                </w:tcPr>
                <w:p w:rsidR="00D51DE0" w:rsidRPr="006247B1" w:rsidRDefault="00DB3A8C"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48</w:t>
                  </w:r>
                </w:p>
              </w:tc>
            </w:tr>
            <w:tr w:rsidR="00D51DE0" w:rsidRPr="00F8547C" w:rsidTr="00E34AD8">
              <w:trPr>
                <w:trHeight w:val="269"/>
              </w:trPr>
              <w:tc>
                <w:tcPr>
                  <w:tcW w:w="2357" w:type="dxa"/>
                  <w:vAlign w:val="center"/>
                </w:tcPr>
                <w:p w:rsidR="00D51DE0" w:rsidRDefault="00D51DE0" w:rsidP="00E34AD8">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MER bénéficiaires du contrat</w:t>
                  </w:r>
                </w:p>
              </w:tc>
              <w:tc>
                <w:tcPr>
                  <w:tcW w:w="2357" w:type="dxa"/>
                  <w:vAlign w:val="center"/>
                </w:tcPr>
                <w:p w:rsidR="00D51DE0" w:rsidRDefault="00D51DE0"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108</w:t>
                  </w:r>
                </w:p>
              </w:tc>
              <w:tc>
                <w:tcPr>
                  <w:tcW w:w="2357" w:type="dxa"/>
                  <w:vAlign w:val="center"/>
                </w:tcPr>
                <w:p w:rsidR="00D51DE0" w:rsidRPr="006247B1" w:rsidRDefault="00DB3A8C"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206</w:t>
                  </w:r>
                </w:p>
              </w:tc>
              <w:tc>
                <w:tcPr>
                  <w:tcW w:w="2358" w:type="dxa"/>
                  <w:vAlign w:val="center"/>
                </w:tcPr>
                <w:p w:rsidR="00D51DE0" w:rsidRPr="006247B1" w:rsidRDefault="00DB3A8C" w:rsidP="00E34AD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314</w:t>
                  </w:r>
                </w:p>
              </w:tc>
            </w:tr>
          </w:tbl>
          <w:p w:rsidR="000169D7" w:rsidRDefault="000169D7" w:rsidP="000169D7">
            <w:pPr>
              <w:pStyle w:val="IFADparagraphnumbering"/>
              <w:numPr>
                <w:ilvl w:val="0"/>
                <w:numId w:val="0"/>
              </w:numPr>
              <w:spacing w:after="0"/>
              <w:rPr>
                <w:rFonts w:ascii="Century Gothic" w:hAnsi="Century Gothic"/>
                <w:lang w:val="fr-FR"/>
              </w:rPr>
            </w:pPr>
          </w:p>
          <w:p w:rsidR="00D51DE0" w:rsidRDefault="00D51DE0" w:rsidP="000169D7">
            <w:pPr>
              <w:pStyle w:val="IFADparagraphnumbering"/>
              <w:numPr>
                <w:ilvl w:val="0"/>
                <w:numId w:val="0"/>
              </w:numPr>
              <w:spacing w:after="0"/>
              <w:rPr>
                <w:rFonts w:ascii="Century Gothic" w:hAnsi="Century Gothic"/>
                <w:lang w:val="fr-FR"/>
              </w:rPr>
            </w:pPr>
          </w:p>
          <w:p w:rsidR="000169D7" w:rsidRPr="007A0C01" w:rsidRDefault="000169D7" w:rsidP="000169D7">
            <w:pPr>
              <w:jc w:val="both"/>
              <w:rPr>
                <w:rFonts w:ascii="Century Gothic" w:hAnsi="Century Gothic" w:cs="Arial"/>
                <w:iCs/>
                <w:color w:val="000000"/>
                <w:sz w:val="20"/>
                <w:szCs w:val="20"/>
                <w:lang w:val="fr-FR" w:eastAsia="fr-FR"/>
              </w:rPr>
            </w:pPr>
            <w:r w:rsidRPr="007A0C01">
              <w:rPr>
                <w:rFonts w:ascii="Century Gothic" w:hAnsi="Century Gothic"/>
                <w:sz w:val="20"/>
                <w:szCs w:val="20"/>
                <w:lang w:val="fr-FR"/>
              </w:rPr>
              <w:t>Sous composante 22 :</w:t>
            </w:r>
            <w:r w:rsidRPr="007A0C01">
              <w:rPr>
                <w:rFonts w:ascii="Century Gothic" w:hAnsi="Century Gothic"/>
                <w:lang w:val="fr-FR"/>
              </w:rPr>
              <w:t xml:space="preserve"> </w:t>
            </w:r>
            <w:r w:rsidRPr="007A0C01">
              <w:rPr>
                <w:rFonts w:ascii="Century Gothic" w:hAnsi="Century Gothic" w:cs="Arial"/>
                <w:iCs/>
                <w:color w:val="000000"/>
                <w:sz w:val="20"/>
                <w:szCs w:val="20"/>
                <w:lang w:val="fr-FR" w:eastAsia="fr-FR"/>
              </w:rPr>
              <w:t>FORMATION PROFESSIONNELLE ET APPRENTISSAGES FONDAMENTAUX</w:t>
            </w:r>
          </w:p>
          <w:p w:rsidR="000169D7" w:rsidRPr="007A0C01" w:rsidRDefault="000169D7" w:rsidP="000169D7">
            <w:pPr>
              <w:pStyle w:val="IFADparagraphnumbering"/>
              <w:numPr>
                <w:ilvl w:val="0"/>
                <w:numId w:val="0"/>
              </w:numPr>
              <w:spacing w:after="0"/>
              <w:rPr>
                <w:rFonts w:ascii="Century Gothic" w:hAnsi="Century Gothic"/>
                <w:lang w:val="fr-FR"/>
              </w:rPr>
            </w:pPr>
          </w:p>
          <w:p w:rsidR="00A31938" w:rsidRPr="007A0C01" w:rsidRDefault="00A31938" w:rsidP="00C452AD">
            <w:pPr>
              <w:jc w:val="both"/>
              <w:rPr>
                <w:rFonts w:ascii="Century Gothic" w:hAnsi="Century Gothic" w:cs="Arial"/>
                <w:bCs/>
                <w:iCs/>
                <w:color w:val="000000"/>
                <w:sz w:val="20"/>
                <w:szCs w:val="20"/>
                <w:lang w:val="fr-FR" w:eastAsia="fr-FR"/>
              </w:rPr>
            </w:pPr>
            <w:r w:rsidRPr="007A0C01">
              <w:rPr>
                <w:rFonts w:ascii="Century Gothic" w:hAnsi="Century Gothic" w:cs="Arial"/>
                <w:bCs/>
                <w:iCs/>
                <w:color w:val="000000"/>
                <w:sz w:val="20"/>
                <w:szCs w:val="20"/>
                <w:lang w:val="fr-FR" w:eastAsia="fr-FR"/>
              </w:rPr>
              <w:t>Les particularités de l’année 2010 en ce qui concerne cette sous-composante sont les suivantes :</w:t>
            </w:r>
          </w:p>
          <w:p w:rsidR="00A31938" w:rsidRPr="007A0C01" w:rsidRDefault="00A31938" w:rsidP="008719A7">
            <w:pPr>
              <w:numPr>
                <w:ilvl w:val="0"/>
                <w:numId w:val="26"/>
              </w:numPr>
              <w:tabs>
                <w:tab w:val="clear" w:pos="1776"/>
                <w:tab w:val="num" w:pos="993"/>
              </w:tabs>
              <w:spacing w:line="276" w:lineRule="auto"/>
              <w:ind w:left="993"/>
              <w:jc w:val="both"/>
              <w:rPr>
                <w:rFonts w:ascii="Century Gothic" w:hAnsi="Century Gothic" w:cs="Arial"/>
                <w:bCs/>
                <w:iCs/>
                <w:color w:val="000000"/>
                <w:sz w:val="20"/>
                <w:szCs w:val="20"/>
                <w:lang w:val="fr-FR" w:eastAsia="fr-FR"/>
              </w:rPr>
            </w:pPr>
            <w:r w:rsidRPr="007A0C01">
              <w:rPr>
                <w:rFonts w:ascii="Century Gothic" w:hAnsi="Century Gothic" w:cs="Arial"/>
                <w:bCs/>
                <w:iCs/>
                <w:color w:val="000000"/>
                <w:sz w:val="20"/>
                <w:szCs w:val="20"/>
                <w:lang w:val="fr-FR" w:eastAsia="fr-FR"/>
              </w:rPr>
              <w:t>La collaboration du Programme avec le Ministère de l’agriculture dans la mise en œuvre de l’Opération de Placement des Entrepreneurs Agricoles (OPEA).</w:t>
            </w:r>
            <w:r w:rsidR="00DF671F">
              <w:rPr>
                <w:rFonts w:ascii="Century Gothic" w:hAnsi="Century Gothic" w:cs="Arial"/>
                <w:bCs/>
                <w:iCs/>
                <w:color w:val="000000"/>
                <w:sz w:val="20"/>
                <w:szCs w:val="20"/>
                <w:lang w:val="fr-FR" w:eastAsia="fr-FR"/>
              </w:rPr>
              <w:t xml:space="preserve"> Cette opération a été </w:t>
            </w:r>
            <w:r w:rsidR="00D979B2">
              <w:rPr>
                <w:rFonts w:ascii="Century Gothic" w:hAnsi="Century Gothic" w:cs="Arial"/>
                <w:bCs/>
                <w:iCs/>
                <w:color w:val="000000"/>
                <w:sz w:val="20"/>
                <w:szCs w:val="20"/>
                <w:lang w:val="fr-FR" w:eastAsia="fr-FR"/>
              </w:rPr>
              <w:t>intégrée</w:t>
            </w:r>
            <w:r w:rsidR="00DF671F">
              <w:rPr>
                <w:rFonts w:ascii="Century Gothic" w:hAnsi="Century Gothic" w:cs="Arial"/>
                <w:bCs/>
                <w:iCs/>
                <w:color w:val="000000"/>
                <w:sz w:val="20"/>
                <w:szCs w:val="20"/>
                <w:lang w:val="fr-FR" w:eastAsia="fr-FR"/>
              </w:rPr>
              <w:t xml:space="preserve"> dans la révision du PTBA 2010.</w:t>
            </w:r>
          </w:p>
          <w:p w:rsidR="00A31938" w:rsidRPr="007A0C01" w:rsidRDefault="00A31938" w:rsidP="008719A7">
            <w:pPr>
              <w:numPr>
                <w:ilvl w:val="0"/>
                <w:numId w:val="26"/>
              </w:numPr>
              <w:tabs>
                <w:tab w:val="clear" w:pos="1776"/>
                <w:tab w:val="num" w:pos="993"/>
              </w:tabs>
              <w:spacing w:line="276" w:lineRule="auto"/>
              <w:ind w:left="993"/>
              <w:jc w:val="both"/>
              <w:rPr>
                <w:rFonts w:ascii="Century Gothic" w:hAnsi="Century Gothic" w:cs="Arial"/>
                <w:bCs/>
                <w:iCs/>
                <w:color w:val="000000"/>
                <w:sz w:val="20"/>
                <w:szCs w:val="20"/>
                <w:lang w:val="fr-FR" w:eastAsia="fr-FR"/>
              </w:rPr>
            </w:pPr>
            <w:r w:rsidRPr="007A0C01">
              <w:rPr>
                <w:rFonts w:ascii="Century Gothic" w:hAnsi="Century Gothic" w:cs="Arial"/>
                <w:bCs/>
                <w:iCs/>
                <w:color w:val="000000"/>
                <w:sz w:val="20"/>
                <w:szCs w:val="20"/>
                <w:lang w:val="fr-FR" w:eastAsia="fr-FR"/>
              </w:rPr>
              <w:t xml:space="preserve">L’orientation de l’alphabétisation vers les cibles adultes, et de cycle court, d’après l’expérience de l’année 2009 marqué par un taux d’abandon élevé pour les adolescents </w:t>
            </w:r>
            <w:r w:rsidRPr="007A0C01">
              <w:rPr>
                <w:rFonts w:ascii="Century Gothic" w:hAnsi="Century Gothic" w:cs="Arial"/>
                <w:bCs/>
                <w:iCs/>
                <w:color w:val="000000"/>
                <w:sz w:val="20"/>
                <w:szCs w:val="20"/>
                <w:lang w:val="fr-FR" w:eastAsia="fr-FR"/>
              </w:rPr>
              <w:lastRenderedPageBreak/>
              <w:t>suivant le cycle long de 13 mois.</w:t>
            </w:r>
          </w:p>
          <w:p w:rsidR="00A31938" w:rsidRPr="007A0C01" w:rsidRDefault="00A31938" w:rsidP="008719A7">
            <w:pPr>
              <w:numPr>
                <w:ilvl w:val="0"/>
                <w:numId w:val="26"/>
              </w:numPr>
              <w:tabs>
                <w:tab w:val="clear" w:pos="1776"/>
                <w:tab w:val="num" w:pos="993"/>
              </w:tabs>
              <w:spacing w:line="276" w:lineRule="auto"/>
              <w:ind w:left="993"/>
              <w:jc w:val="both"/>
              <w:rPr>
                <w:rFonts w:ascii="Century Gothic" w:hAnsi="Century Gothic" w:cs="Arial"/>
                <w:bCs/>
                <w:iCs/>
                <w:color w:val="000000"/>
                <w:sz w:val="20"/>
                <w:szCs w:val="20"/>
                <w:lang w:val="fr-FR" w:eastAsia="fr-FR"/>
              </w:rPr>
            </w:pPr>
            <w:r w:rsidRPr="007A0C01">
              <w:rPr>
                <w:rFonts w:ascii="Century Gothic" w:hAnsi="Century Gothic" w:cs="Arial"/>
                <w:bCs/>
                <w:iCs/>
                <w:color w:val="000000"/>
                <w:sz w:val="20"/>
                <w:szCs w:val="20"/>
                <w:lang w:val="fr-FR" w:eastAsia="fr-FR"/>
              </w:rPr>
              <w:t>L’offre d’appui aux apprentis formés l’année dernière : accompagnement, kit de démarrage.</w:t>
            </w:r>
          </w:p>
          <w:p w:rsidR="00C452AD" w:rsidRPr="007A0C01" w:rsidRDefault="00C452AD" w:rsidP="00C452AD">
            <w:pPr>
              <w:jc w:val="both"/>
              <w:rPr>
                <w:rFonts w:ascii="Century Gothic" w:hAnsi="Century Gothic"/>
                <w:sz w:val="20"/>
                <w:szCs w:val="20"/>
                <w:lang w:val="fr-FR"/>
              </w:rPr>
            </w:pPr>
          </w:p>
          <w:p w:rsidR="00A31938" w:rsidRPr="007A0C01" w:rsidRDefault="00C452AD" w:rsidP="00C452AD">
            <w:pPr>
              <w:jc w:val="both"/>
              <w:rPr>
                <w:rFonts w:ascii="Century Gothic" w:hAnsi="Century Gothic"/>
                <w:sz w:val="20"/>
                <w:szCs w:val="20"/>
                <w:lang w:val="fr-FR"/>
              </w:rPr>
            </w:pPr>
            <w:r w:rsidRPr="007A0C01">
              <w:rPr>
                <w:rFonts w:ascii="Century Gothic" w:hAnsi="Century Gothic"/>
                <w:sz w:val="20"/>
                <w:szCs w:val="20"/>
                <w:lang w:val="fr-FR"/>
              </w:rPr>
              <w:t>Les réalisations à date sont les suivantes:</w:t>
            </w:r>
          </w:p>
          <w:p w:rsidR="00703124" w:rsidRPr="00A73F17" w:rsidRDefault="00D979B2" w:rsidP="00703124">
            <w:pPr>
              <w:pStyle w:val="Paragraphedeliste"/>
              <w:numPr>
                <w:ilvl w:val="0"/>
                <w:numId w:val="8"/>
              </w:numPr>
              <w:ind w:left="426"/>
              <w:jc w:val="both"/>
              <w:rPr>
                <w:rFonts w:ascii="Century Gothic" w:hAnsi="Century Gothic" w:cs="Arial"/>
                <w:sz w:val="20"/>
                <w:szCs w:val="20"/>
              </w:rPr>
            </w:pPr>
            <w:r w:rsidRPr="00A73F17">
              <w:rPr>
                <w:rFonts w:ascii="Century Gothic" w:hAnsi="Century Gothic" w:cs="Arial"/>
                <w:sz w:val="20"/>
                <w:szCs w:val="20"/>
              </w:rPr>
              <w:t>427</w:t>
            </w:r>
            <w:r w:rsidR="00C452AD" w:rsidRPr="00A73F17">
              <w:rPr>
                <w:rFonts w:ascii="Century Gothic" w:hAnsi="Century Gothic" w:cs="Arial"/>
                <w:sz w:val="20"/>
                <w:szCs w:val="20"/>
              </w:rPr>
              <w:t xml:space="preserve"> adultes sont alphabétisés sur les </w:t>
            </w:r>
            <w:r w:rsidRPr="00A73F17">
              <w:rPr>
                <w:rFonts w:ascii="Century Gothic" w:hAnsi="Century Gothic" w:cs="Arial"/>
                <w:sz w:val="20"/>
                <w:szCs w:val="20"/>
              </w:rPr>
              <w:t>919</w:t>
            </w:r>
            <w:r w:rsidR="00C452AD" w:rsidRPr="00A73F17">
              <w:rPr>
                <w:rFonts w:ascii="Century Gothic" w:hAnsi="Century Gothic" w:cs="Arial"/>
                <w:sz w:val="20"/>
                <w:szCs w:val="20"/>
              </w:rPr>
              <w:t xml:space="preserve"> prévus</w:t>
            </w:r>
            <w:r w:rsidR="00E65FF4" w:rsidRPr="00A73F17">
              <w:rPr>
                <w:rFonts w:ascii="Century Gothic" w:hAnsi="Century Gothic" w:cs="Arial"/>
                <w:sz w:val="20"/>
                <w:szCs w:val="20"/>
              </w:rPr>
              <w:t xml:space="preserve"> soit </w:t>
            </w:r>
            <w:r w:rsidR="00A73F17" w:rsidRPr="00A73F17">
              <w:rPr>
                <w:rFonts w:ascii="Century Gothic" w:hAnsi="Century Gothic" w:cs="Arial"/>
                <w:sz w:val="20"/>
                <w:szCs w:val="20"/>
              </w:rPr>
              <w:t>46,5</w:t>
            </w:r>
            <w:r w:rsidR="00E65FF4" w:rsidRPr="00A73F17">
              <w:rPr>
                <w:rFonts w:ascii="Century Gothic" w:hAnsi="Century Gothic" w:cs="Arial"/>
                <w:sz w:val="20"/>
                <w:szCs w:val="20"/>
              </w:rPr>
              <w:t>% de l’objectif annuel,</w:t>
            </w:r>
            <w:r w:rsidR="00C452AD" w:rsidRPr="00A73F17">
              <w:rPr>
                <w:rFonts w:ascii="Century Gothic" w:hAnsi="Century Gothic" w:cs="Arial"/>
                <w:sz w:val="20"/>
                <w:szCs w:val="20"/>
              </w:rPr>
              <w:t xml:space="preserve"> et </w:t>
            </w:r>
            <w:r w:rsidR="00A73F17" w:rsidRPr="00A73F17">
              <w:rPr>
                <w:rFonts w:ascii="Century Gothic" w:hAnsi="Century Gothic" w:cs="Arial"/>
                <w:sz w:val="20"/>
                <w:szCs w:val="20"/>
              </w:rPr>
              <w:t>644</w:t>
            </w:r>
            <w:r w:rsidR="00C452AD" w:rsidRPr="00A73F17">
              <w:rPr>
                <w:rFonts w:ascii="Century Gothic" w:hAnsi="Century Gothic" w:cs="Arial"/>
                <w:sz w:val="20"/>
                <w:szCs w:val="20"/>
              </w:rPr>
              <w:t xml:space="preserve"> autres adultes</w:t>
            </w:r>
            <w:r w:rsidR="00E65FF4" w:rsidRPr="00A73F17">
              <w:rPr>
                <w:rFonts w:ascii="Century Gothic" w:hAnsi="Century Gothic" w:cs="Arial"/>
                <w:sz w:val="20"/>
                <w:szCs w:val="20"/>
              </w:rPr>
              <w:t xml:space="preserve"> sont</w:t>
            </w:r>
            <w:r w:rsidR="00C452AD" w:rsidRPr="00A73F17">
              <w:rPr>
                <w:rFonts w:ascii="Century Gothic" w:hAnsi="Century Gothic" w:cs="Arial"/>
                <w:sz w:val="20"/>
                <w:szCs w:val="20"/>
              </w:rPr>
              <w:t xml:space="preserve"> en cours d’alphabétisation</w:t>
            </w:r>
            <w:r w:rsidR="00861AF8" w:rsidRPr="00A73F17">
              <w:rPr>
                <w:rFonts w:ascii="Century Gothic" w:hAnsi="Century Gothic" w:cs="Arial"/>
                <w:sz w:val="20"/>
                <w:szCs w:val="20"/>
              </w:rPr>
              <w:t xml:space="preserve"> qui représentent let </w:t>
            </w:r>
            <w:r w:rsidR="00A73F17" w:rsidRPr="00A73F17">
              <w:rPr>
                <w:rFonts w:ascii="Century Gothic" w:hAnsi="Century Gothic" w:cs="Arial"/>
                <w:sz w:val="20"/>
                <w:szCs w:val="20"/>
              </w:rPr>
              <w:t>93</w:t>
            </w:r>
            <w:r w:rsidR="00861AF8" w:rsidRPr="00A73F17">
              <w:rPr>
                <w:rFonts w:ascii="Century Gothic" w:hAnsi="Century Gothic" w:cs="Arial"/>
                <w:sz w:val="20"/>
                <w:szCs w:val="20"/>
              </w:rPr>
              <w:t xml:space="preserve">% de l’objectif du PTBA 2010. </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7"/>
              <w:gridCol w:w="2357"/>
              <w:gridCol w:w="2357"/>
              <w:gridCol w:w="2358"/>
            </w:tblGrid>
            <w:tr w:rsidR="00DD2838" w:rsidRPr="006247B1" w:rsidTr="004168EC">
              <w:trPr>
                <w:trHeight w:val="254"/>
              </w:trPr>
              <w:tc>
                <w:tcPr>
                  <w:tcW w:w="2357" w:type="dxa"/>
                  <w:shd w:val="clear" w:color="auto" w:fill="F79646"/>
                </w:tcPr>
                <w:p w:rsidR="00DD2838" w:rsidRPr="006247B1" w:rsidRDefault="00DD2838" w:rsidP="004168EC">
                  <w:pPr>
                    <w:pStyle w:val="Paragraphedeliste"/>
                    <w:spacing w:after="0" w:line="240" w:lineRule="auto"/>
                    <w:ind w:left="0"/>
                    <w:jc w:val="center"/>
                    <w:rPr>
                      <w:rFonts w:ascii="Century Gothic" w:eastAsia="Times New Roman" w:hAnsi="Century Gothic"/>
                      <w:sz w:val="20"/>
                      <w:szCs w:val="20"/>
                    </w:rPr>
                  </w:pPr>
                </w:p>
              </w:tc>
              <w:tc>
                <w:tcPr>
                  <w:tcW w:w="2357" w:type="dxa"/>
                  <w:shd w:val="clear" w:color="auto" w:fill="F79646"/>
                </w:tcPr>
                <w:p w:rsidR="00DD2838" w:rsidRPr="006247B1" w:rsidRDefault="00DD2838" w:rsidP="004168EC">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1</w:t>
                  </w:r>
                </w:p>
              </w:tc>
              <w:tc>
                <w:tcPr>
                  <w:tcW w:w="2357" w:type="dxa"/>
                  <w:shd w:val="clear" w:color="auto" w:fill="F79646"/>
                </w:tcPr>
                <w:p w:rsidR="00DD2838" w:rsidRPr="006247B1" w:rsidRDefault="00DD2838" w:rsidP="004168EC">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2</w:t>
                  </w:r>
                </w:p>
              </w:tc>
              <w:tc>
                <w:tcPr>
                  <w:tcW w:w="2358" w:type="dxa"/>
                  <w:shd w:val="clear" w:color="auto" w:fill="F79646"/>
                </w:tcPr>
                <w:p w:rsidR="00DD2838" w:rsidRPr="006247B1" w:rsidRDefault="00DD2838" w:rsidP="004168EC">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TOTAL</w:t>
                  </w:r>
                </w:p>
              </w:tc>
            </w:tr>
            <w:tr w:rsidR="00DD2838" w:rsidRPr="006247B1" w:rsidTr="00DD2838">
              <w:trPr>
                <w:trHeight w:val="269"/>
              </w:trPr>
              <w:tc>
                <w:tcPr>
                  <w:tcW w:w="2357" w:type="dxa"/>
                  <w:vAlign w:val="center"/>
                </w:tcPr>
                <w:p w:rsidR="00DD2838" w:rsidRDefault="00DD2838" w:rsidP="00DD2838">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Adulte en cours d’alphabétisation</w:t>
                  </w:r>
                </w:p>
              </w:tc>
              <w:tc>
                <w:tcPr>
                  <w:tcW w:w="2357" w:type="dxa"/>
                  <w:vAlign w:val="center"/>
                </w:tcPr>
                <w:p w:rsidR="00DD2838" w:rsidRPr="006247B1" w:rsidRDefault="00DD2838" w:rsidP="00DD283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311</w:t>
                  </w:r>
                </w:p>
              </w:tc>
              <w:tc>
                <w:tcPr>
                  <w:tcW w:w="2357" w:type="dxa"/>
                  <w:vAlign w:val="center"/>
                </w:tcPr>
                <w:p w:rsidR="00DD2838" w:rsidRPr="006247B1" w:rsidRDefault="00A73F17" w:rsidP="00DD283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333</w:t>
                  </w:r>
                </w:p>
              </w:tc>
              <w:tc>
                <w:tcPr>
                  <w:tcW w:w="2358" w:type="dxa"/>
                  <w:vAlign w:val="center"/>
                </w:tcPr>
                <w:p w:rsidR="00DD2838" w:rsidRPr="006247B1" w:rsidRDefault="00A73F17" w:rsidP="00DD283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644</w:t>
                  </w:r>
                </w:p>
              </w:tc>
            </w:tr>
            <w:tr w:rsidR="00DD2838" w:rsidRPr="006247B1" w:rsidTr="00DD2838">
              <w:trPr>
                <w:trHeight w:val="269"/>
              </w:trPr>
              <w:tc>
                <w:tcPr>
                  <w:tcW w:w="2357" w:type="dxa"/>
                  <w:vAlign w:val="center"/>
                </w:tcPr>
                <w:p w:rsidR="00DD2838" w:rsidRDefault="00DD2838" w:rsidP="00DD2838">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Adulte alphabétisés</w:t>
                  </w:r>
                </w:p>
              </w:tc>
              <w:tc>
                <w:tcPr>
                  <w:tcW w:w="2357" w:type="dxa"/>
                  <w:vAlign w:val="center"/>
                </w:tcPr>
                <w:p w:rsidR="00DD2838" w:rsidRPr="006247B1" w:rsidRDefault="00DD2838" w:rsidP="00DD283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255</w:t>
                  </w:r>
                </w:p>
              </w:tc>
              <w:tc>
                <w:tcPr>
                  <w:tcW w:w="2357" w:type="dxa"/>
                  <w:vAlign w:val="center"/>
                </w:tcPr>
                <w:p w:rsidR="00DD2838" w:rsidRPr="006247B1" w:rsidRDefault="00A73F17" w:rsidP="00DD283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172</w:t>
                  </w:r>
                </w:p>
              </w:tc>
              <w:tc>
                <w:tcPr>
                  <w:tcW w:w="2358" w:type="dxa"/>
                  <w:vAlign w:val="center"/>
                </w:tcPr>
                <w:p w:rsidR="00DD2838" w:rsidRPr="006247B1" w:rsidRDefault="00A73F17" w:rsidP="00DD2838">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427</w:t>
                  </w:r>
                </w:p>
              </w:tc>
            </w:tr>
          </w:tbl>
          <w:p w:rsidR="00DD2838" w:rsidRPr="007A0C01" w:rsidRDefault="00DD2838" w:rsidP="00703124">
            <w:pPr>
              <w:pStyle w:val="Paragraphedeliste"/>
              <w:ind w:left="426"/>
              <w:jc w:val="both"/>
              <w:rPr>
                <w:rFonts w:ascii="Century Gothic" w:hAnsi="Century Gothic" w:cs="Arial"/>
                <w:sz w:val="20"/>
                <w:szCs w:val="20"/>
              </w:rPr>
            </w:pPr>
          </w:p>
          <w:p w:rsidR="00703124" w:rsidRPr="007A0C01" w:rsidRDefault="00A95587" w:rsidP="008719A7">
            <w:pPr>
              <w:pStyle w:val="Paragraphedeliste"/>
              <w:numPr>
                <w:ilvl w:val="0"/>
                <w:numId w:val="8"/>
              </w:numPr>
              <w:spacing w:after="0" w:line="240" w:lineRule="auto"/>
              <w:ind w:left="426"/>
              <w:jc w:val="both"/>
              <w:rPr>
                <w:rFonts w:ascii="Century Gothic" w:hAnsi="Century Gothic" w:cs="Arial"/>
                <w:sz w:val="20"/>
                <w:szCs w:val="20"/>
              </w:rPr>
            </w:pPr>
            <w:r w:rsidRPr="007A0C01">
              <w:rPr>
                <w:rFonts w:ascii="Century Gothic" w:hAnsi="Century Gothic" w:cs="Arial"/>
                <w:sz w:val="20"/>
                <w:szCs w:val="20"/>
              </w:rPr>
              <w:t xml:space="preserve">Concernant les activités d’apprentissage et formation professionnelle, si l’on se réfère aux réalisations </w:t>
            </w:r>
            <w:r w:rsidR="00A73F17">
              <w:rPr>
                <w:rFonts w:ascii="Century Gothic" w:hAnsi="Century Gothic" w:cs="Arial"/>
                <w:sz w:val="20"/>
                <w:szCs w:val="20"/>
              </w:rPr>
              <w:t>au 31/12/2010</w:t>
            </w:r>
            <w:r w:rsidRPr="007A0C01">
              <w:rPr>
                <w:rFonts w:ascii="Century Gothic" w:hAnsi="Century Gothic" w:cs="Arial"/>
                <w:sz w:val="20"/>
                <w:szCs w:val="20"/>
              </w:rPr>
              <w:t xml:space="preserve"> suivantes :</w:t>
            </w:r>
          </w:p>
          <w:p w:rsidR="00703124" w:rsidRDefault="00077D84" w:rsidP="008719A7">
            <w:pPr>
              <w:pStyle w:val="Paragraphedeliste"/>
              <w:numPr>
                <w:ilvl w:val="0"/>
                <w:numId w:val="29"/>
              </w:numPr>
              <w:jc w:val="both"/>
              <w:rPr>
                <w:rFonts w:ascii="Century Gothic" w:hAnsi="Century Gothic" w:cs="Arial"/>
                <w:sz w:val="20"/>
                <w:szCs w:val="20"/>
              </w:rPr>
            </w:pPr>
            <w:r>
              <w:rPr>
                <w:rFonts w:ascii="Century Gothic" w:hAnsi="Century Gothic" w:cs="Arial"/>
                <w:sz w:val="20"/>
                <w:szCs w:val="20"/>
              </w:rPr>
              <w:t>635</w:t>
            </w:r>
            <w:r w:rsidR="00703124" w:rsidRPr="007A0C01">
              <w:rPr>
                <w:rFonts w:ascii="Century Gothic" w:hAnsi="Century Gothic" w:cs="Arial"/>
                <w:sz w:val="20"/>
                <w:szCs w:val="20"/>
              </w:rPr>
              <w:t xml:space="preserve"> jeunes ruraux mis en apprentissage sur les </w:t>
            </w:r>
            <w:r w:rsidR="00703124" w:rsidRPr="00077D84">
              <w:rPr>
                <w:rFonts w:ascii="Century Gothic" w:hAnsi="Century Gothic" w:cs="Arial"/>
                <w:sz w:val="20"/>
                <w:szCs w:val="20"/>
              </w:rPr>
              <w:t>4</w:t>
            </w:r>
            <w:r w:rsidR="00A10ED8">
              <w:rPr>
                <w:rFonts w:ascii="Century Gothic" w:hAnsi="Century Gothic" w:cs="Arial"/>
                <w:sz w:val="20"/>
                <w:szCs w:val="20"/>
              </w:rPr>
              <w:t>5</w:t>
            </w:r>
            <w:r w:rsidR="00703124" w:rsidRPr="00077D84">
              <w:rPr>
                <w:rFonts w:ascii="Century Gothic" w:hAnsi="Century Gothic" w:cs="Arial"/>
                <w:sz w:val="20"/>
                <w:szCs w:val="20"/>
              </w:rPr>
              <w:t>0</w:t>
            </w:r>
            <w:r w:rsidR="00703124" w:rsidRPr="007A0C01">
              <w:rPr>
                <w:rFonts w:ascii="Century Gothic" w:hAnsi="Century Gothic" w:cs="Arial"/>
                <w:sz w:val="20"/>
                <w:szCs w:val="20"/>
              </w:rPr>
              <w:t xml:space="preserve"> prévus</w:t>
            </w:r>
            <w:r w:rsidR="00807051" w:rsidRPr="007A0C01">
              <w:rPr>
                <w:rFonts w:ascii="Century Gothic" w:hAnsi="Century Gothic" w:cs="Arial"/>
                <w:sz w:val="20"/>
                <w:szCs w:val="20"/>
              </w:rPr>
              <w:t xml:space="preserve"> soit un taux d’exécution de </w:t>
            </w:r>
            <w:r w:rsidR="002F16E7">
              <w:rPr>
                <w:rFonts w:ascii="Century Gothic" w:hAnsi="Century Gothic" w:cs="Arial"/>
                <w:sz w:val="20"/>
                <w:szCs w:val="20"/>
              </w:rPr>
              <w:t>141</w:t>
            </w:r>
            <w:r w:rsidR="00807051" w:rsidRPr="007A0C01">
              <w:rPr>
                <w:rFonts w:ascii="Century Gothic" w:hAnsi="Century Gothic" w:cs="Arial"/>
                <w:sz w:val="20"/>
                <w:szCs w:val="20"/>
              </w:rPr>
              <w:t xml:space="preserve">% et </w:t>
            </w:r>
            <w:r>
              <w:rPr>
                <w:rFonts w:ascii="Century Gothic" w:hAnsi="Century Gothic" w:cs="Arial"/>
                <w:sz w:val="20"/>
                <w:szCs w:val="20"/>
              </w:rPr>
              <w:t>417</w:t>
            </w:r>
            <w:r w:rsidR="00807051" w:rsidRPr="007A0C01">
              <w:rPr>
                <w:rFonts w:ascii="Century Gothic" w:hAnsi="Century Gothic" w:cs="Arial"/>
                <w:sz w:val="20"/>
                <w:szCs w:val="20"/>
              </w:rPr>
              <w:t xml:space="preserve"> jeunes ont terminés son cycle d’apprentissage</w:t>
            </w:r>
            <w:r w:rsidR="000733B0" w:rsidRPr="007A0C01">
              <w:rPr>
                <w:rFonts w:ascii="Century Gothic" w:hAnsi="Century Gothic" w:cs="Arial"/>
                <w:sz w:val="20"/>
                <w:szCs w:val="20"/>
              </w:rPr>
              <w:t xml:space="preserve"> soit un taux d’exécution de </w:t>
            </w:r>
            <w:r w:rsidR="002F16E7">
              <w:rPr>
                <w:rFonts w:ascii="Century Gothic" w:hAnsi="Century Gothic" w:cs="Arial"/>
                <w:sz w:val="20"/>
                <w:szCs w:val="20"/>
              </w:rPr>
              <w:t>94,7</w:t>
            </w:r>
            <w:r w:rsidR="000733B0" w:rsidRPr="007A0C01">
              <w:rPr>
                <w:rFonts w:ascii="Century Gothic" w:hAnsi="Century Gothic" w:cs="Arial"/>
                <w:sz w:val="20"/>
                <w:szCs w:val="20"/>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7"/>
              <w:gridCol w:w="2357"/>
              <w:gridCol w:w="2357"/>
              <w:gridCol w:w="2358"/>
            </w:tblGrid>
            <w:tr w:rsidR="00DD2838" w:rsidRPr="006247B1" w:rsidTr="004168EC">
              <w:trPr>
                <w:trHeight w:val="254"/>
              </w:trPr>
              <w:tc>
                <w:tcPr>
                  <w:tcW w:w="2357" w:type="dxa"/>
                  <w:shd w:val="clear" w:color="auto" w:fill="F79646"/>
                </w:tcPr>
                <w:p w:rsidR="00DD2838" w:rsidRPr="006247B1" w:rsidRDefault="00DD2838" w:rsidP="004168EC">
                  <w:pPr>
                    <w:pStyle w:val="Paragraphedeliste"/>
                    <w:spacing w:after="0" w:line="240" w:lineRule="auto"/>
                    <w:ind w:left="0"/>
                    <w:jc w:val="center"/>
                    <w:rPr>
                      <w:rFonts w:ascii="Century Gothic" w:eastAsia="Times New Roman" w:hAnsi="Century Gothic"/>
                      <w:sz w:val="20"/>
                      <w:szCs w:val="20"/>
                    </w:rPr>
                  </w:pPr>
                </w:p>
              </w:tc>
              <w:tc>
                <w:tcPr>
                  <w:tcW w:w="2357" w:type="dxa"/>
                  <w:shd w:val="clear" w:color="auto" w:fill="F79646"/>
                </w:tcPr>
                <w:p w:rsidR="00DD2838" w:rsidRPr="006247B1" w:rsidRDefault="00DD2838" w:rsidP="004168EC">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1</w:t>
                  </w:r>
                </w:p>
              </w:tc>
              <w:tc>
                <w:tcPr>
                  <w:tcW w:w="2357" w:type="dxa"/>
                  <w:shd w:val="clear" w:color="auto" w:fill="F79646"/>
                </w:tcPr>
                <w:p w:rsidR="00DD2838" w:rsidRPr="006247B1" w:rsidRDefault="00DD2838" w:rsidP="004168EC">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2</w:t>
                  </w:r>
                </w:p>
              </w:tc>
              <w:tc>
                <w:tcPr>
                  <w:tcW w:w="2358" w:type="dxa"/>
                  <w:shd w:val="clear" w:color="auto" w:fill="F79646"/>
                </w:tcPr>
                <w:p w:rsidR="00DD2838" w:rsidRPr="006247B1" w:rsidRDefault="00DD2838" w:rsidP="004168EC">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TOTAL</w:t>
                  </w:r>
                </w:p>
              </w:tc>
            </w:tr>
            <w:tr w:rsidR="00DD2838" w:rsidRPr="006247B1" w:rsidTr="004168EC">
              <w:trPr>
                <w:trHeight w:val="269"/>
              </w:trPr>
              <w:tc>
                <w:tcPr>
                  <w:tcW w:w="2357" w:type="dxa"/>
                  <w:vAlign w:val="center"/>
                </w:tcPr>
                <w:p w:rsidR="00DD2838" w:rsidRDefault="00DD2838" w:rsidP="004168EC">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Jeunes mis en apprentissage</w:t>
                  </w:r>
                </w:p>
              </w:tc>
              <w:tc>
                <w:tcPr>
                  <w:tcW w:w="2357" w:type="dxa"/>
                  <w:vAlign w:val="center"/>
                </w:tcPr>
                <w:p w:rsidR="00DD2838" w:rsidRPr="006247B1" w:rsidRDefault="00DD2838"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229</w:t>
                  </w:r>
                </w:p>
              </w:tc>
              <w:tc>
                <w:tcPr>
                  <w:tcW w:w="2357" w:type="dxa"/>
                  <w:vAlign w:val="center"/>
                </w:tcPr>
                <w:p w:rsidR="00DD2838" w:rsidRPr="006247B1" w:rsidRDefault="00077D84"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406</w:t>
                  </w:r>
                </w:p>
              </w:tc>
              <w:tc>
                <w:tcPr>
                  <w:tcW w:w="2358" w:type="dxa"/>
                  <w:vAlign w:val="center"/>
                </w:tcPr>
                <w:p w:rsidR="00DD2838" w:rsidRPr="006247B1" w:rsidRDefault="00077D84"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635</w:t>
                  </w:r>
                </w:p>
              </w:tc>
            </w:tr>
            <w:tr w:rsidR="00DD2838" w:rsidRPr="006247B1" w:rsidTr="004168EC">
              <w:trPr>
                <w:trHeight w:val="269"/>
              </w:trPr>
              <w:tc>
                <w:tcPr>
                  <w:tcW w:w="2357" w:type="dxa"/>
                  <w:vAlign w:val="center"/>
                </w:tcPr>
                <w:p w:rsidR="00DD2838" w:rsidRDefault="00D2229C" w:rsidP="004168EC">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Jeunes ayant terminé leur cycle d’apprentissage</w:t>
                  </w:r>
                </w:p>
              </w:tc>
              <w:tc>
                <w:tcPr>
                  <w:tcW w:w="2357" w:type="dxa"/>
                  <w:vAlign w:val="center"/>
                </w:tcPr>
                <w:p w:rsidR="00DD2838" w:rsidRPr="006247B1" w:rsidRDefault="00DD2838"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2</w:t>
                  </w:r>
                  <w:r w:rsidR="00D2229C">
                    <w:rPr>
                      <w:rFonts w:ascii="Century Gothic" w:eastAsia="Times New Roman" w:hAnsi="Century Gothic"/>
                      <w:sz w:val="20"/>
                      <w:szCs w:val="20"/>
                    </w:rPr>
                    <w:t>99</w:t>
                  </w:r>
                </w:p>
              </w:tc>
              <w:tc>
                <w:tcPr>
                  <w:tcW w:w="2357" w:type="dxa"/>
                  <w:vAlign w:val="center"/>
                </w:tcPr>
                <w:p w:rsidR="00DD2838" w:rsidRPr="006247B1" w:rsidRDefault="00077D84"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118</w:t>
                  </w:r>
                </w:p>
              </w:tc>
              <w:tc>
                <w:tcPr>
                  <w:tcW w:w="2358" w:type="dxa"/>
                  <w:vAlign w:val="center"/>
                </w:tcPr>
                <w:p w:rsidR="00DD2838" w:rsidRPr="006247B1" w:rsidRDefault="00077D84"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417</w:t>
                  </w:r>
                </w:p>
              </w:tc>
            </w:tr>
          </w:tbl>
          <w:p w:rsidR="00DD2838" w:rsidRPr="007A0C01" w:rsidRDefault="00DD2838" w:rsidP="00DD2838">
            <w:pPr>
              <w:pStyle w:val="Paragraphedeliste"/>
              <w:jc w:val="both"/>
              <w:rPr>
                <w:rFonts w:ascii="Century Gothic" w:hAnsi="Century Gothic" w:cs="Arial"/>
                <w:sz w:val="20"/>
                <w:szCs w:val="20"/>
              </w:rPr>
            </w:pPr>
          </w:p>
          <w:p w:rsidR="00405C3C" w:rsidRDefault="00F84207" w:rsidP="008719A7">
            <w:pPr>
              <w:pStyle w:val="Paragraphedeliste"/>
              <w:numPr>
                <w:ilvl w:val="0"/>
                <w:numId w:val="29"/>
              </w:numPr>
              <w:jc w:val="both"/>
              <w:rPr>
                <w:rFonts w:ascii="Century Gothic" w:hAnsi="Century Gothic" w:cs="Arial"/>
                <w:sz w:val="20"/>
                <w:szCs w:val="20"/>
              </w:rPr>
            </w:pPr>
            <w:r>
              <w:rPr>
                <w:rFonts w:ascii="Century Gothic" w:hAnsi="Century Gothic" w:cs="Arial"/>
                <w:sz w:val="20"/>
                <w:szCs w:val="20"/>
              </w:rPr>
              <w:t>166</w:t>
            </w:r>
            <w:r w:rsidR="00703124" w:rsidRPr="007A0C01">
              <w:rPr>
                <w:rFonts w:ascii="Century Gothic" w:hAnsi="Century Gothic" w:cs="Arial"/>
                <w:sz w:val="20"/>
                <w:szCs w:val="20"/>
              </w:rPr>
              <w:t xml:space="preserve"> jeunes suivant une formation professionnelle sur les </w:t>
            </w:r>
            <w:r>
              <w:rPr>
                <w:rFonts w:ascii="Century Gothic" w:hAnsi="Century Gothic" w:cs="Arial"/>
                <w:sz w:val="20"/>
                <w:szCs w:val="20"/>
              </w:rPr>
              <w:t>144</w:t>
            </w:r>
            <w:r w:rsidR="00703124" w:rsidRPr="007A0C01">
              <w:rPr>
                <w:rFonts w:ascii="Century Gothic" w:hAnsi="Century Gothic" w:cs="Arial"/>
                <w:sz w:val="20"/>
                <w:szCs w:val="20"/>
              </w:rPr>
              <w:t xml:space="preserve"> prévus</w:t>
            </w:r>
            <w:r w:rsidR="001E7696" w:rsidRPr="007A0C01">
              <w:rPr>
                <w:rFonts w:ascii="Century Gothic" w:hAnsi="Century Gothic" w:cs="Arial"/>
                <w:sz w:val="20"/>
                <w:szCs w:val="20"/>
              </w:rPr>
              <w:t xml:space="preserve"> soit un taux d’exécution très faible de </w:t>
            </w:r>
            <w:r>
              <w:rPr>
                <w:rFonts w:ascii="Century Gothic" w:hAnsi="Century Gothic" w:cs="Arial"/>
                <w:sz w:val="20"/>
                <w:szCs w:val="20"/>
              </w:rPr>
              <w:t>115</w:t>
            </w:r>
            <w:r w:rsidR="001E7696" w:rsidRPr="007A0C01">
              <w:rPr>
                <w:rFonts w:ascii="Century Gothic" w:hAnsi="Century Gothic" w:cs="Arial"/>
                <w:sz w:val="20"/>
                <w:szCs w:val="20"/>
              </w:rPr>
              <w:t xml:space="preserve">%. Et </w:t>
            </w:r>
            <w:r>
              <w:rPr>
                <w:rFonts w:ascii="Century Gothic" w:hAnsi="Century Gothic" w:cs="Arial"/>
                <w:sz w:val="20"/>
                <w:szCs w:val="20"/>
              </w:rPr>
              <w:t>195</w:t>
            </w:r>
            <w:r w:rsidR="001E7696" w:rsidRPr="007A0C01">
              <w:rPr>
                <w:rFonts w:ascii="Century Gothic" w:hAnsi="Century Gothic" w:cs="Arial"/>
                <w:sz w:val="20"/>
                <w:szCs w:val="20"/>
              </w:rPr>
              <w:t xml:space="preserve"> jeunes certifiés</w:t>
            </w:r>
            <w:r w:rsidR="003D6876">
              <w:rPr>
                <w:rFonts w:ascii="Century Gothic" w:hAnsi="Century Gothic" w:cs="Arial"/>
                <w:sz w:val="20"/>
                <w:szCs w:val="20"/>
              </w:rPr>
              <w:t xml:space="preserve"> soit</w:t>
            </w:r>
            <w:r w:rsidR="00DD4803">
              <w:rPr>
                <w:rFonts w:ascii="Century Gothic" w:hAnsi="Century Gothic" w:cs="Arial"/>
                <w:sz w:val="20"/>
                <w:szCs w:val="20"/>
              </w:rPr>
              <w:t xml:space="preserve"> 1</w:t>
            </w:r>
            <w:r>
              <w:rPr>
                <w:rFonts w:ascii="Century Gothic" w:hAnsi="Century Gothic" w:cs="Arial"/>
                <w:sz w:val="20"/>
                <w:szCs w:val="20"/>
              </w:rPr>
              <w:t>91</w:t>
            </w:r>
            <w:r w:rsidR="00DD4803">
              <w:rPr>
                <w:rFonts w:ascii="Century Gothic" w:hAnsi="Century Gothic" w:cs="Arial"/>
                <w:sz w:val="20"/>
                <w:szCs w:val="20"/>
              </w:rPr>
              <w:t>% de l’objectif annuel</w:t>
            </w:r>
            <w:r w:rsidR="001E7696" w:rsidRPr="007A0C01">
              <w:rPr>
                <w:rFonts w:ascii="Century Gothic" w:hAnsi="Century Gothic" w:cs="Arial"/>
                <w:sz w:val="20"/>
                <w:szCs w:val="20"/>
              </w:rPr>
              <w:t xml:space="preserve">.  </w:t>
            </w:r>
          </w:p>
          <w:p w:rsidR="00DF671F" w:rsidRDefault="00DF671F" w:rsidP="00DF671F">
            <w:pPr>
              <w:pStyle w:val="Paragraphedeliste"/>
              <w:jc w:val="both"/>
              <w:rPr>
                <w:rFonts w:ascii="Century Gothic" w:hAnsi="Century Gothic" w:cs="Arial"/>
                <w:sz w:val="20"/>
                <w:szCs w:val="20"/>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7"/>
              <w:gridCol w:w="2357"/>
              <w:gridCol w:w="2357"/>
              <w:gridCol w:w="2358"/>
            </w:tblGrid>
            <w:tr w:rsidR="00DF671F" w:rsidRPr="006247B1" w:rsidTr="004168EC">
              <w:trPr>
                <w:trHeight w:val="254"/>
              </w:trPr>
              <w:tc>
                <w:tcPr>
                  <w:tcW w:w="2357" w:type="dxa"/>
                  <w:shd w:val="clear" w:color="auto" w:fill="F79646"/>
                </w:tcPr>
                <w:p w:rsidR="00DF671F" w:rsidRPr="006247B1" w:rsidRDefault="00DF671F" w:rsidP="004168EC">
                  <w:pPr>
                    <w:pStyle w:val="Paragraphedeliste"/>
                    <w:spacing w:after="0" w:line="240" w:lineRule="auto"/>
                    <w:ind w:left="0"/>
                    <w:jc w:val="center"/>
                    <w:rPr>
                      <w:rFonts w:ascii="Century Gothic" w:eastAsia="Times New Roman" w:hAnsi="Century Gothic"/>
                      <w:sz w:val="20"/>
                      <w:szCs w:val="20"/>
                    </w:rPr>
                  </w:pPr>
                </w:p>
              </w:tc>
              <w:tc>
                <w:tcPr>
                  <w:tcW w:w="2357" w:type="dxa"/>
                  <w:shd w:val="clear" w:color="auto" w:fill="F79646"/>
                </w:tcPr>
                <w:p w:rsidR="00DF671F" w:rsidRPr="006247B1" w:rsidRDefault="00DF671F" w:rsidP="004168EC">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1</w:t>
                  </w:r>
                </w:p>
              </w:tc>
              <w:tc>
                <w:tcPr>
                  <w:tcW w:w="2357" w:type="dxa"/>
                  <w:shd w:val="clear" w:color="auto" w:fill="F79646"/>
                </w:tcPr>
                <w:p w:rsidR="00DF671F" w:rsidRPr="006247B1" w:rsidRDefault="00DF671F" w:rsidP="004168EC">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2</w:t>
                  </w:r>
                </w:p>
              </w:tc>
              <w:tc>
                <w:tcPr>
                  <w:tcW w:w="2358" w:type="dxa"/>
                  <w:shd w:val="clear" w:color="auto" w:fill="F79646"/>
                </w:tcPr>
                <w:p w:rsidR="00DF671F" w:rsidRPr="006247B1" w:rsidRDefault="00DF671F" w:rsidP="004168EC">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TOTAL</w:t>
                  </w:r>
                </w:p>
              </w:tc>
            </w:tr>
            <w:tr w:rsidR="00DF671F" w:rsidRPr="00D51DE0" w:rsidTr="004168EC">
              <w:trPr>
                <w:trHeight w:val="269"/>
              </w:trPr>
              <w:tc>
                <w:tcPr>
                  <w:tcW w:w="2357" w:type="dxa"/>
                  <w:vAlign w:val="center"/>
                </w:tcPr>
                <w:p w:rsidR="00DF671F" w:rsidRDefault="00DF671F" w:rsidP="00DF671F">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Jeunes suivant la formation professionnelle</w:t>
                  </w:r>
                </w:p>
              </w:tc>
              <w:tc>
                <w:tcPr>
                  <w:tcW w:w="2357" w:type="dxa"/>
                  <w:vAlign w:val="center"/>
                </w:tcPr>
                <w:p w:rsidR="00DF671F" w:rsidRPr="006247B1" w:rsidRDefault="00DF671F"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14</w:t>
                  </w:r>
                </w:p>
              </w:tc>
              <w:tc>
                <w:tcPr>
                  <w:tcW w:w="2357" w:type="dxa"/>
                  <w:vAlign w:val="center"/>
                </w:tcPr>
                <w:p w:rsidR="00DF671F" w:rsidRPr="006247B1" w:rsidRDefault="003D6876"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15</w:t>
                  </w:r>
                  <w:r w:rsidR="00F84207">
                    <w:rPr>
                      <w:rFonts w:ascii="Century Gothic" w:eastAsia="Times New Roman" w:hAnsi="Century Gothic"/>
                      <w:sz w:val="20"/>
                      <w:szCs w:val="20"/>
                    </w:rPr>
                    <w:t>2</w:t>
                  </w:r>
                </w:p>
              </w:tc>
              <w:tc>
                <w:tcPr>
                  <w:tcW w:w="2358" w:type="dxa"/>
                  <w:vAlign w:val="center"/>
                </w:tcPr>
                <w:p w:rsidR="00DF671F" w:rsidRPr="006247B1" w:rsidRDefault="003D6876"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16</w:t>
                  </w:r>
                  <w:r w:rsidR="00F84207">
                    <w:rPr>
                      <w:rFonts w:ascii="Century Gothic" w:eastAsia="Times New Roman" w:hAnsi="Century Gothic"/>
                      <w:sz w:val="20"/>
                      <w:szCs w:val="20"/>
                    </w:rPr>
                    <w:t>6</w:t>
                  </w:r>
                </w:p>
              </w:tc>
            </w:tr>
            <w:tr w:rsidR="00DF671F" w:rsidRPr="00D51DE0" w:rsidTr="004168EC">
              <w:trPr>
                <w:trHeight w:val="269"/>
              </w:trPr>
              <w:tc>
                <w:tcPr>
                  <w:tcW w:w="2357" w:type="dxa"/>
                  <w:vAlign w:val="center"/>
                </w:tcPr>
                <w:p w:rsidR="00DF671F" w:rsidRDefault="00DF671F" w:rsidP="00DF671F">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Jeunes certifiés</w:t>
                  </w:r>
                </w:p>
              </w:tc>
              <w:tc>
                <w:tcPr>
                  <w:tcW w:w="2357" w:type="dxa"/>
                  <w:vAlign w:val="center"/>
                </w:tcPr>
                <w:p w:rsidR="00DF671F" w:rsidRPr="006247B1" w:rsidRDefault="00DF671F"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99</w:t>
                  </w:r>
                </w:p>
              </w:tc>
              <w:tc>
                <w:tcPr>
                  <w:tcW w:w="2357" w:type="dxa"/>
                  <w:vAlign w:val="center"/>
                </w:tcPr>
                <w:p w:rsidR="00DF671F" w:rsidRPr="006247B1" w:rsidRDefault="003D6876"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9</w:t>
                  </w:r>
                  <w:r w:rsidR="00F84207">
                    <w:rPr>
                      <w:rFonts w:ascii="Century Gothic" w:eastAsia="Times New Roman" w:hAnsi="Century Gothic"/>
                      <w:sz w:val="20"/>
                      <w:szCs w:val="20"/>
                    </w:rPr>
                    <w:t>6</w:t>
                  </w:r>
                </w:p>
              </w:tc>
              <w:tc>
                <w:tcPr>
                  <w:tcW w:w="2358" w:type="dxa"/>
                  <w:vAlign w:val="center"/>
                </w:tcPr>
                <w:p w:rsidR="00DF671F" w:rsidRPr="006247B1" w:rsidRDefault="003D6876" w:rsidP="004168EC">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19</w:t>
                  </w:r>
                  <w:r w:rsidR="00F84207">
                    <w:rPr>
                      <w:rFonts w:ascii="Century Gothic" w:eastAsia="Times New Roman" w:hAnsi="Century Gothic"/>
                      <w:sz w:val="20"/>
                      <w:szCs w:val="20"/>
                    </w:rPr>
                    <w:t>5</w:t>
                  </w:r>
                </w:p>
              </w:tc>
            </w:tr>
          </w:tbl>
          <w:p w:rsidR="00DF671F" w:rsidRPr="007A0C01" w:rsidRDefault="00DF671F" w:rsidP="00DF671F">
            <w:pPr>
              <w:pStyle w:val="Paragraphedeliste"/>
              <w:jc w:val="both"/>
              <w:rPr>
                <w:rFonts w:ascii="Century Gothic" w:hAnsi="Century Gothic" w:cs="Arial"/>
                <w:sz w:val="20"/>
                <w:szCs w:val="20"/>
              </w:rPr>
            </w:pPr>
          </w:p>
          <w:p w:rsidR="003371C0" w:rsidRDefault="00F84207" w:rsidP="003371C0">
            <w:pPr>
              <w:pStyle w:val="Paragraphedeliste"/>
              <w:numPr>
                <w:ilvl w:val="0"/>
                <w:numId w:val="29"/>
              </w:numPr>
              <w:jc w:val="both"/>
              <w:rPr>
                <w:rFonts w:ascii="Century Gothic" w:hAnsi="Century Gothic" w:cs="Arial"/>
                <w:sz w:val="20"/>
                <w:szCs w:val="20"/>
              </w:rPr>
            </w:pPr>
            <w:r>
              <w:rPr>
                <w:rFonts w:ascii="Century Gothic" w:hAnsi="Century Gothic" w:cs="Arial"/>
                <w:sz w:val="20"/>
                <w:szCs w:val="20"/>
              </w:rPr>
              <w:t>214</w:t>
            </w:r>
            <w:r w:rsidR="003371C0">
              <w:rPr>
                <w:rFonts w:ascii="Century Gothic" w:hAnsi="Century Gothic" w:cs="Arial"/>
                <w:sz w:val="20"/>
                <w:szCs w:val="20"/>
              </w:rPr>
              <w:t xml:space="preserve"> jeunes ont bénéficiés de kit de démarrage soit 118% de l’objectif annuel.</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7"/>
              <w:gridCol w:w="2357"/>
              <w:gridCol w:w="2357"/>
              <w:gridCol w:w="2358"/>
            </w:tblGrid>
            <w:tr w:rsidR="003371C0" w:rsidRPr="00F8547C" w:rsidTr="00A23402">
              <w:trPr>
                <w:trHeight w:val="254"/>
              </w:trPr>
              <w:tc>
                <w:tcPr>
                  <w:tcW w:w="2357" w:type="dxa"/>
                  <w:shd w:val="clear" w:color="auto" w:fill="F79646"/>
                </w:tcPr>
                <w:p w:rsidR="003371C0" w:rsidRPr="006247B1" w:rsidRDefault="003371C0" w:rsidP="00A23402">
                  <w:pPr>
                    <w:pStyle w:val="Paragraphedeliste"/>
                    <w:spacing w:after="0" w:line="240" w:lineRule="auto"/>
                    <w:ind w:left="0"/>
                    <w:jc w:val="center"/>
                    <w:rPr>
                      <w:rFonts w:ascii="Century Gothic" w:eastAsia="Times New Roman" w:hAnsi="Century Gothic"/>
                      <w:sz w:val="20"/>
                      <w:szCs w:val="20"/>
                    </w:rPr>
                  </w:pPr>
                </w:p>
              </w:tc>
              <w:tc>
                <w:tcPr>
                  <w:tcW w:w="2357" w:type="dxa"/>
                  <w:shd w:val="clear" w:color="auto" w:fill="F79646"/>
                </w:tcPr>
                <w:p w:rsidR="003371C0" w:rsidRPr="006247B1" w:rsidRDefault="003371C0" w:rsidP="00A23402">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1</w:t>
                  </w:r>
                </w:p>
              </w:tc>
              <w:tc>
                <w:tcPr>
                  <w:tcW w:w="2357" w:type="dxa"/>
                  <w:shd w:val="clear" w:color="auto" w:fill="F79646"/>
                </w:tcPr>
                <w:p w:rsidR="003371C0" w:rsidRPr="006247B1" w:rsidRDefault="003371C0" w:rsidP="00A23402">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2</w:t>
                  </w:r>
                </w:p>
              </w:tc>
              <w:tc>
                <w:tcPr>
                  <w:tcW w:w="2358" w:type="dxa"/>
                  <w:shd w:val="clear" w:color="auto" w:fill="F79646"/>
                </w:tcPr>
                <w:p w:rsidR="003371C0" w:rsidRPr="006247B1" w:rsidRDefault="003371C0" w:rsidP="00A23402">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TOTAL</w:t>
                  </w:r>
                </w:p>
              </w:tc>
            </w:tr>
            <w:tr w:rsidR="003371C0" w:rsidRPr="00F8547C" w:rsidTr="00A23402">
              <w:trPr>
                <w:trHeight w:val="269"/>
              </w:trPr>
              <w:tc>
                <w:tcPr>
                  <w:tcW w:w="2357" w:type="dxa"/>
                  <w:vAlign w:val="center"/>
                </w:tcPr>
                <w:p w:rsidR="003371C0" w:rsidRDefault="003371C0" w:rsidP="00A23402">
                  <w:pPr>
                    <w:pStyle w:val="Paragraphedeliste"/>
                    <w:spacing w:after="0" w:line="240" w:lineRule="auto"/>
                    <w:ind w:left="0"/>
                    <w:jc w:val="both"/>
                    <w:rPr>
                      <w:rFonts w:ascii="Century Gothic" w:eastAsia="Times New Roman" w:hAnsi="Century Gothic"/>
                      <w:sz w:val="20"/>
                      <w:szCs w:val="20"/>
                    </w:rPr>
                  </w:pPr>
                  <w:r>
                    <w:rPr>
                      <w:rFonts w:ascii="Century Gothic" w:eastAsia="Times New Roman" w:hAnsi="Century Gothic"/>
                      <w:sz w:val="20"/>
                      <w:szCs w:val="20"/>
                    </w:rPr>
                    <w:t>Kit de démarrage</w:t>
                  </w:r>
                </w:p>
              </w:tc>
              <w:tc>
                <w:tcPr>
                  <w:tcW w:w="2357" w:type="dxa"/>
                  <w:vAlign w:val="center"/>
                </w:tcPr>
                <w:p w:rsidR="003371C0" w:rsidRPr="006247B1" w:rsidRDefault="003371C0" w:rsidP="00A23402">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11</w:t>
                  </w:r>
                </w:p>
              </w:tc>
              <w:tc>
                <w:tcPr>
                  <w:tcW w:w="2357" w:type="dxa"/>
                  <w:vAlign w:val="center"/>
                </w:tcPr>
                <w:p w:rsidR="003371C0" w:rsidRPr="006247B1" w:rsidRDefault="003371C0" w:rsidP="00A23402">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202</w:t>
                  </w:r>
                </w:p>
              </w:tc>
              <w:tc>
                <w:tcPr>
                  <w:tcW w:w="2358" w:type="dxa"/>
                  <w:vAlign w:val="center"/>
                </w:tcPr>
                <w:p w:rsidR="003371C0" w:rsidRPr="006247B1" w:rsidRDefault="003371C0" w:rsidP="00A23402">
                  <w:pPr>
                    <w:pStyle w:val="Paragraphedeliste"/>
                    <w:spacing w:after="0" w:line="240" w:lineRule="auto"/>
                    <w:ind w:left="0"/>
                    <w:jc w:val="center"/>
                    <w:rPr>
                      <w:rFonts w:ascii="Century Gothic" w:eastAsia="Times New Roman" w:hAnsi="Century Gothic"/>
                      <w:sz w:val="20"/>
                      <w:szCs w:val="20"/>
                    </w:rPr>
                  </w:pPr>
                  <w:r>
                    <w:rPr>
                      <w:rFonts w:ascii="Century Gothic" w:eastAsia="Times New Roman" w:hAnsi="Century Gothic"/>
                      <w:sz w:val="20"/>
                      <w:szCs w:val="20"/>
                    </w:rPr>
                    <w:t>21</w:t>
                  </w:r>
                  <w:r w:rsidR="00F84207">
                    <w:rPr>
                      <w:rFonts w:ascii="Century Gothic" w:eastAsia="Times New Roman" w:hAnsi="Century Gothic"/>
                      <w:sz w:val="20"/>
                      <w:szCs w:val="20"/>
                    </w:rPr>
                    <w:t>4</w:t>
                  </w:r>
                </w:p>
              </w:tc>
            </w:tr>
          </w:tbl>
          <w:p w:rsidR="00A95587" w:rsidRDefault="00A95587" w:rsidP="00A95587">
            <w:pPr>
              <w:pStyle w:val="Paragraphedeliste"/>
              <w:ind w:left="426"/>
              <w:jc w:val="both"/>
              <w:rPr>
                <w:rFonts w:ascii="Century Gothic" w:hAnsi="Century Gothic"/>
                <w:sz w:val="20"/>
                <w:szCs w:val="20"/>
              </w:rPr>
            </w:pPr>
          </w:p>
          <w:p w:rsidR="000169D7" w:rsidRPr="007A0C01" w:rsidRDefault="000169D7" w:rsidP="000169D7">
            <w:pPr>
              <w:rPr>
                <w:rFonts w:ascii="Century Gothic" w:hAnsi="Century Gothic"/>
                <w:sz w:val="20"/>
                <w:szCs w:val="20"/>
                <w:lang w:val="fr-FR"/>
              </w:rPr>
            </w:pPr>
            <w:r w:rsidRPr="007A0C01">
              <w:rPr>
                <w:rFonts w:ascii="Century Gothic" w:hAnsi="Century Gothic"/>
                <w:b/>
                <w:sz w:val="20"/>
                <w:szCs w:val="20"/>
                <w:u w:val="single"/>
                <w:lang w:val="fr-FR"/>
              </w:rPr>
              <w:t>En termes de Produits issus des activités</w:t>
            </w:r>
            <w:r w:rsidRPr="007A0C01">
              <w:rPr>
                <w:rFonts w:ascii="Century Gothic" w:hAnsi="Century Gothic"/>
                <w:b/>
                <w:i/>
                <w:sz w:val="20"/>
                <w:szCs w:val="20"/>
                <w:lang w:val="fr-FR"/>
              </w:rPr>
              <w:t> </w:t>
            </w:r>
          </w:p>
          <w:p w:rsidR="00A1346D" w:rsidRPr="007A0C01" w:rsidRDefault="00A1346D" w:rsidP="00153C73">
            <w:pPr>
              <w:jc w:val="both"/>
              <w:rPr>
                <w:rFonts w:ascii="Century Gothic" w:hAnsi="Century Gothic"/>
                <w:sz w:val="20"/>
                <w:szCs w:val="20"/>
                <w:lang w:val="fr-FR"/>
              </w:rPr>
            </w:pPr>
          </w:p>
          <w:p w:rsidR="00DD2838" w:rsidRDefault="00DD2838" w:rsidP="00153C73">
            <w:pPr>
              <w:jc w:val="both"/>
              <w:rPr>
                <w:rFonts w:ascii="Century Gothic" w:hAnsi="Century Gothic"/>
                <w:sz w:val="20"/>
                <w:szCs w:val="20"/>
                <w:lang w:val="fr-FR"/>
              </w:rPr>
            </w:pPr>
            <w:r w:rsidRPr="007A0C01">
              <w:rPr>
                <w:rFonts w:ascii="Century Gothic" w:hAnsi="Century Gothic"/>
                <w:sz w:val="20"/>
                <w:szCs w:val="20"/>
                <w:lang w:val="fr-FR"/>
              </w:rPr>
              <w:t>Les produits issus de la réalisation des ces activités les plus marquant sont</w:t>
            </w:r>
            <w:r>
              <w:rPr>
                <w:rFonts w:ascii="Century Gothic" w:hAnsi="Century Gothic"/>
                <w:sz w:val="20"/>
                <w:szCs w:val="20"/>
                <w:lang w:val="fr-FR"/>
              </w:rPr>
              <w:t> :</w:t>
            </w:r>
          </w:p>
          <w:p w:rsidR="00506AD9" w:rsidRPr="00506AD9" w:rsidRDefault="00506AD9" w:rsidP="008719A7">
            <w:pPr>
              <w:numPr>
                <w:ilvl w:val="0"/>
                <w:numId w:val="18"/>
              </w:numPr>
              <w:jc w:val="both"/>
              <w:rPr>
                <w:rFonts w:ascii="Century Gothic" w:hAnsi="Century Gothic"/>
                <w:sz w:val="20"/>
                <w:szCs w:val="20"/>
                <w:lang w:val="fr-FR"/>
              </w:rPr>
            </w:pPr>
            <w:r w:rsidRPr="002F0103">
              <w:rPr>
                <w:rFonts w:ascii="Century Gothic" w:hAnsi="Century Gothic"/>
                <w:b/>
                <w:sz w:val="20"/>
                <w:szCs w:val="20"/>
                <w:lang w:val="fr-FR"/>
              </w:rPr>
              <w:t>80%</w:t>
            </w:r>
            <w:r w:rsidRPr="00506AD9">
              <w:rPr>
                <w:rFonts w:ascii="Century Gothic" w:hAnsi="Century Gothic"/>
                <w:sz w:val="20"/>
                <w:szCs w:val="20"/>
                <w:lang w:val="fr-FR"/>
              </w:rPr>
              <w:t xml:space="preserve"> des</w:t>
            </w:r>
            <w:r w:rsidR="00153C73" w:rsidRPr="00506AD9">
              <w:rPr>
                <w:rFonts w:ascii="Century Gothic" w:hAnsi="Century Gothic"/>
                <w:sz w:val="20"/>
                <w:szCs w:val="20"/>
                <w:lang w:val="fr-FR"/>
              </w:rPr>
              <w:t xml:space="preserve"> PSE</w:t>
            </w:r>
            <w:r w:rsidRPr="00506AD9">
              <w:rPr>
                <w:rFonts w:ascii="Century Gothic" w:hAnsi="Century Gothic"/>
                <w:sz w:val="20"/>
                <w:szCs w:val="20"/>
                <w:lang w:val="fr-FR"/>
              </w:rPr>
              <w:t xml:space="preserve"> en SAE sont satisfaisants par les MER/PER et le programme</w:t>
            </w:r>
            <w:r>
              <w:rPr>
                <w:rFonts w:ascii="Century Gothic" w:hAnsi="Century Gothic"/>
                <w:sz w:val="20"/>
                <w:szCs w:val="20"/>
                <w:lang w:val="fr-FR"/>
              </w:rPr>
              <w:t>,</w:t>
            </w:r>
          </w:p>
          <w:p w:rsidR="00506AD9" w:rsidRPr="00506AD9" w:rsidRDefault="00506AD9" w:rsidP="008719A7">
            <w:pPr>
              <w:numPr>
                <w:ilvl w:val="0"/>
                <w:numId w:val="18"/>
              </w:numPr>
              <w:jc w:val="both"/>
              <w:rPr>
                <w:rFonts w:ascii="Century Gothic" w:hAnsi="Century Gothic"/>
                <w:sz w:val="20"/>
                <w:szCs w:val="20"/>
                <w:lang w:val="fr-FR"/>
              </w:rPr>
            </w:pPr>
            <w:r w:rsidRPr="002F0103">
              <w:rPr>
                <w:rFonts w:ascii="Century Gothic" w:hAnsi="Century Gothic"/>
                <w:b/>
                <w:sz w:val="20"/>
                <w:szCs w:val="20"/>
                <w:lang w:val="fr-FR"/>
              </w:rPr>
              <w:t>50%</w:t>
            </w:r>
            <w:r w:rsidRPr="00506AD9">
              <w:rPr>
                <w:rFonts w:ascii="Century Gothic" w:hAnsi="Century Gothic"/>
                <w:sz w:val="20"/>
                <w:szCs w:val="20"/>
                <w:lang w:val="fr-FR"/>
              </w:rPr>
              <w:t xml:space="preserve"> des MER formées adoptent les formations techniques dispensées</w:t>
            </w:r>
            <w:r>
              <w:rPr>
                <w:rFonts w:ascii="Century Gothic" w:hAnsi="Century Gothic"/>
                <w:sz w:val="20"/>
                <w:szCs w:val="20"/>
                <w:lang w:val="fr-FR"/>
              </w:rPr>
              <w:t>,</w:t>
            </w:r>
          </w:p>
          <w:p w:rsidR="00506AD9" w:rsidRPr="00506AD9" w:rsidRDefault="00506AD9" w:rsidP="008719A7">
            <w:pPr>
              <w:numPr>
                <w:ilvl w:val="0"/>
                <w:numId w:val="18"/>
              </w:numPr>
              <w:jc w:val="both"/>
              <w:rPr>
                <w:rFonts w:ascii="Century Gothic" w:hAnsi="Century Gothic"/>
                <w:sz w:val="20"/>
                <w:szCs w:val="20"/>
                <w:lang w:val="fr-FR"/>
              </w:rPr>
            </w:pPr>
            <w:r w:rsidRPr="002F0103">
              <w:rPr>
                <w:rFonts w:ascii="Century Gothic" w:hAnsi="Century Gothic"/>
                <w:b/>
                <w:sz w:val="20"/>
                <w:szCs w:val="20"/>
                <w:lang w:val="fr-FR"/>
              </w:rPr>
              <w:t>35%</w:t>
            </w:r>
            <w:r w:rsidRPr="00506AD9">
              <w:rPr>
                <w:rFonts w:ascii="Century Gothic" w:hAnsi="Century Gothic"/>
                <w:sz w:val="20"/>
                <w:szCs w:val="20"/>
                <w:lang w:val="fr-FR"/>
              </w:rPr>
              <w:t xml:space="preserve"> des MER formées adoptent les formations en gestion dispensées</w:t>
            </w:r>
            <w:r>
              <w:rPr>
                <w:rFonts w:ascii="Century Gothic" w:hAnsi="Century Gothic"/>
                <w:sz w:val="20"/>
                <w:szCs w:val="20"/>
                <w:lang w:val="fr-FR"/>
              </w:rPr>
              <w:t>,</w:t>
            </w:r>
          </w:p>
          <w:p w:rsidR="00506AD9" w:rsidRPr="00506AD9" w:rsidRDefault="00506AD9" w:rsidP="008719A7">
            <w:pPr>
              <w:numPr>
                <w:ilvl w:val="0"/>
                <w:numId w:val="18"/>
              </w:numPr>
              <w:jc w:val="both"/>
              <w:rPr>
                <w:rFonts w:ascii="Century Gothic" w:hAnsi="Century Gothic"/>
                <w:sz w:val="20"/>
                <w:szCs w:val="20"/>
                <w:lang w:val="fr-FR"/>
              </w:rPr>
            </w:pPr>
            <w:r w:rsidRPr="002F0103">
              <w:rPr>
                <w:rFonts w:ascii="Century Gothic" w:hAnsi="Century Gothic"/>
                <w:b/>
                <w:sz w:val="20"/>
                <w:szCs w:val="20"/>
                <w:lang w:val="fr-FR"/>
              </w:rPr>
              <w:t>38%</w:t>
            </w:r>
            <w:r w:rsidRPr="00506AD9">
              <w:rPr>
                <w:rFonts w:ascii="Century Gothic" w:hAnsi="Century Gothic"/>
                <w:sz w:val="20"/>
                <w:szCs w:val="20"/>
                <w:lang w:val="fr-FR"/>
              </w:rPr>
              <w:t xml:space="preserve"> des MER formées adoptent les formations en culture d’épargne et crédit dispensées</w:t>
            </w:r>
            <w:r>
              <w:rPr>
                <w:rFonts w:ascii="Century Gothic" w:hAnsi="Century Gothic"/>
                <w:sz w:val="20"/>
                <w:szCs w:val="20"/>
                <w:lang w:val="fr-FR"/>
              </w:rPr>
              <w:t>,</w:t>
            </w:r>
          </w:p>
          <w:p w:rsidR="00506AD9" w:rsidRPr="00506AD9" w:rsidRDefault="00506AD9" w:rsidP="008719A7">
            <w:pPr>
              <w:numPr>
                <w:ilvl w:val="0"/>
                <w:numId w:val="18"/>
              </w:numPr>
              <w:jc w:val="both"/>
              <w:rPr>
                <w:rFonts w:ascii="Century Gothic" w:hAnsi="Century Gothic"/>
                <w:sz w:val="20"/>
                <w:szCs w:val="20"/>
                <w:lang w:val="fr-FR"/>
              </w:rPr>
            </w:pPr>
            <w:r w:rsidRPr="002F0103">
              <w:rPr>
                <w:rFonts w:ascii="Century Gothic" w:hAnsi="Century Gothic"/>
                <w:b/>
                <w:sz w:val="20"/>
                <w:szCs w:val="20"/>
                <w:lang w:val="fr-FR"/>
              </w:rPr>
              <w:t>13%</w:t>
            </w:r>
            <w:r w:rsidRPr="00506AD9">
              <w:rPr>
                <w:rFonts w:ascii="Century Gothic" w:hAnsi="Century Gothic"/>
                <w:sz w:val="20"/>
                <w:szCs w:val="20"/>
                <w:lang w:val="fr-FR"/>
              </w:rPr>
              <w:t xml:space="preserve"> des jeunes sont devenus néo-entrepreneurs après l’apprentissage</w:t>
            </w:r>
            <w:r>
              <w:rPr>
                <w:rFonts w:ascii="Century Gothic" w:hAnsi="Century Gothic"/>
                <w:sz w:val="20"/>
                <w:szCs w:val="20"/>
                <w:lang w:val="fr-FR"/>
              </w:rPr>
              <w:t>,</w:t>
            </w:r>
          </w:p>
          <w:p w:rsidR="00506AD9" w:rsidRPr="00506AD9" w:rsidRDefault="00506AD9" w:rsidP="008719A7">
            <w:pPr>
              <w:numPr>
                <w:ilvl w:val="0"/>
                <w:numId w:val="18"/>
              </w:numPr>
              <w:jc w:val="both"/>
              <w:rPr>
                <w:rFonts w:ascii="Century Gothic" w:hAnsi="Century Gothic"/>
                <w:sz w:val="20"/>
                <w:szCs w:val="20"/>
                <w:lang w:val="fr-FR"/>
              </w:rPr>
            </w:pPr>
            <w:r w:rsidRPr="002F0103">
              <w:rPr>
                <w:rFonts w:ascii="Century Gothic" w:hAnsi="Century Gothic"/>
                <w:b/>
                <w:sz w:val="20"/>
                <w:szCs w:val="20"/>
                <w:lang w:val="fr-FR"/>
              </w:rPr>
              <w:t>90</w:t>
            </w:r>
            <w:r w:rsidRPr="00506AD9">
              <w:rPr>
                <w:rFonts w:ascii="Century Gothic" w:hAnsi="Century Gothic"/>
                <w:sz w:val="20"/>
                <w:szCs w:val="20"/>
                <w:lang w:val="fr-FR"/>
              </w:rPr>
              <w:t xml:space="preserve"> jeunes ont trouvé un emploi de salarié après le programme d'apprentissage</w:t>
            </w:r>
            <w:r>
              <w:rPr>
                <w:rFonts w:ascii="Century Gothic" w:hAnsi="Century Gothic"/>
                <w:sz w:val="20"/>
                <w:szCs w:val="20"/>
                <w:lang w:val="fr-FR"/>
              </w:rPr>
              <w:t>.</w:t>
            </w:r>
          </w:p>
          <w:p w:rsidR="00A1346D" w:rsidRPr="007A0C01" w:rsidRDefault="00A1346D" w:rsidP="00153C73">
            <w:pPr>
              <w:jc w:val="both"/>
              <w:rPr>
                <w:rFonts w:ascii="Century Gothic" w:hAnsi="Century Gothic"/>
                <w:sz w:val="20"/>
                <w:szCs w:val="20"/>
                <w:lang w:val="fr-FR"/>
              </w:rPr>
            </w:pPr>
          </w:p>
          <w:p w:rsidR="000169D7" w:rsidRPr="007A0C01" w:rsidRDefault="000169D7" w:rsidP="000169D7">
            <w:pPr>
              <w:jc w:val="both"/>
              <w:rPr>
                <w:b/>
                <w:bCs/>
                <w:color w:val="000000"/>
                <w:sz w:val="22"/>
                <w:szCs w:val="22"/>
                <w:lang w:val="fr-FR" w:eastAsia="fr-FR"/>
              </w:rPr>
            </w:pPr>
            <w:r w:rsidRPr="007A0C01">
              <w:rPr>
                <w:b/>
                <w:sz w:val="22"/>
                <w:szCs w:val="22"/>
                <w:lang w:val="fr-FR"/>
              </w:rPr>
              <w:t xml:space="preserve">COMPOSANTE 3 : </w:t>
            </w:r>
            <w:r w:rsidRPr="007A0C01">
              <w:rPr>
                <w:b/>
                <w:bCs/>
                <w:color w:val="000000"/>
                <w:sz w:val="22"/>
                <w:szCs w:val="22"/>
                <w:lang w:val="fr-FR" w:eastAsia="fr-FR"/>
              </w:rPr>
              <w:t>FINANCE RURALE ET GESTION DES RISQUES</w:t>
            </w:r>
          </w:p>
          <w:p w:rsidR="000169D7" w:rsidRPr="007A0C01" w:rsidRDefault="000169D7" w:rsidP="000169D7">
            <w:pPr>
              <w:rPr>
                <w:rFonts w:ascii="Century Gothic" w:hAnsi="Century Gothic"/>
                <w:b/>
                <w:i/>
                <w:sz w:val="20"/>
                <w:szCs w:val="20"/>
                <w:lang w:val="fr-FR"/>
              </w:rPr>
            </w:pPr>
          </w:p>
          <w:p w:rsidR="000169D7" w:rsidRPr="007A0C01" w:rsidRDefault="000169D7" w:rsidP="000169D7">
            <w:pPr>
              <w:rPr>
                <w:rFonts w:ascii="Century Gothic" w:hAnsi="Century Gothic"/>
                <w:b/>
                <w:sz w:val="20"/>
                <w:szCs w:val="20"/>
                <w:u w:val="single"/>
                <w:lang w:val="fr-FR"/>
              </w:rPr>
            </w:pPr>
            <w:r w:rsidRPr="007A0C01">
              <w:rPr>
                <w:rFonts w:ascii="Century Gothic" w:hAnsi="Century Gothic"/>
                <w:b/>
                <w:sz w:val="20"/>
                <w:szCs w:val="20"/>
                <w:u w:val="single"/>
                <w:lang w:val="fr-FR"/>
              </w:rPr>
              <w:t>En termes  d’activités</w:t>
            </w:r>
            <w:r w:rsidR="004611A7" w:rsidRPr="007A0C01">
              <w:rPr>
                <w:rFonts w:ascii="Century Gothic" w:hAnsi="Century Gothic"/>
                <w:b/>
                <w:sz w:val="20"/>
                <w:szCs w:val="20"/>
                <w:u w:val="single"/>
                <w:lang w:val="fr-FR"/>
              </w:rPr>
              <w:t xml:space="preserve"> </w:t>
            </w:r>
          </w:p>
          <w:p w:rsidR="004611A7" w:rsidRPr="007A0C01" w:rsidRDefault="004611A7" w:rsidP="000169D7">
            <w:pPr>
              <w:rPr>
                <w:rFonts w:ascii="Century Gothic" w:hAnsi="Century Gothic"/>
                <w:sz w:val="20"/>
                <w:szCs w:val="20"/>
                <w:u w:val="single"/>
                <w:lang w:val="fr-FR"/>
              </w:rPr>
            </w:pPr>
          </w:p>
          <w:p w:rsidR="005E7FE6" w:rsidRPr="007A0C01" w:rsidRDefault="005E7FE6" w:rsidP="005E7FE6">
            <w:pPr>
              <w:jc w:val="both"/>
              <w:rPr>
                <w:rFonts w:ascii="Century Gothic" w:hAnsi="Century Gothic"/>
                <w:sz w:val="20"/>
                <w:szCs w:val="20"/>
                <w:lang w:val="fr-FR"/>
              </w:rPr>
            </w:pPr>
            <w:r w:rsidRPr="00F21BF4">
              <w:rPr>
                <w:rFonts w:ascii="Century Gothic" w:hAnsi="Century Gothic"/>
                <w:sz w:val="20"/>
                <w:szCs w:val="20"/>
                <w:lang w:val="fr-FR"/>
              </w:rPr>
              <w:t xml:space="preserve">Au plan de réalisations physiques, le taux de réalisation de la composante se chiffre à </w:t>
            </w:r>
            <w:r w:rsidR="008F7D20" w:rsidRPr="00F21BF4">
              <w:rPr>
                <w:rFonts w:ascii="Century Gothic" w:hAnsi="Century Gothic"/>
                <w:sz w:val="20"/>
                <w:szCs w:val="20"/>
                <w:lang w:val="fr-FR"/>
              </w:rPr>
              <w:t>61</w:t>
            </w:r>
            <w:r w:rsidRPr="00F21BF4">
              <w:rPr>
                <w:rFonts w:ascii="Century Gothic" w:hAnsi="Century Gothic"/>
                <w:sz w:val="20"/>
                <w:szCs w:val="20"/>
                <w:lang w:val="fr-FR"/>
              </w:rPr>
              <w:t>%</w:t>
            </w:r>
            <w:r w:rsidR="00D76C4C" w:rsidRPr="00F21BF4">
              <w:rPr>
                <w:rFonts w:ascii="Century Gothic" w:hAnsi="Century Gothic"/>
                <w:sz w:val="20"/>
                <w:szCs w:val="20"/>
                <w:lang w:val="fr-FR"/>
              </w:rPr>
              <w:t xml:space="preserve">. </w:t>
            </w:r>
            <w:r w:rsidR="00F21BF4" w:rsidRPr="00F21BF4">
              <w:rPr>
                <w:rFonts w:ascii="Century Gothic" w:hAnsi="Century Gothic"/>
                <w:sz w:val="20"/>
                <w:szCs w:val="20"/>
                <w:lang w:val="fr-FR"/>
              </w:rPr>
              <w:t xml:space="preserve">L'impossibilité encore une fois de collaborer avec les partenaires telles le FENU, l'IFC a </w:t>
            </w:r>
            <w:r w:rsidR="0030679E">
              <w:rPr>
                <w:rFonts w:ascii="Century Gothic" w:hAnsi="Century Gothic"/>
                <w:sz w:val="20"/>
                <w:szCs w:val="20"/>
                <w:lang w:val="fr-FR"/>
              </w:rPr>
              <w:t>compromis</w:t>
            </w:r>
            <w:r w:rsidR="00F21BF4" w:rsidRPr="00F21BF4">
              <w:rPr>
                <w:rFonts w:ascii="Century Gothic" w:hAnsi="Century Gothic"/>
                <w:sz w:val="20"/>
                <w:szCs w:val="20"/>
                <w:lang w:val="fr-FR"/>
              </w:rPr>
              <w:t xml:space="preserve"> le démarrage des quelques activités prévues pour cette année 2010,  Vu ce taux d'exécution, sans tenir compte des ces activités, on peut en déduire que la composante a bien avancé malgré quelques retards sur l'opérationnalisation du FIR et du FPR par rapport au calendrier initial. </w:t>
            </w:r>
          </w:p>
          <w:p w:rsidR="005E7FE6" w:rsidRPr="007A0C01" w:rsidRDefault="005E7FE6" w:rsidP="000169D7">
            <w:pPr>
              <w:rPr>
                <w:rFonts w:ascii="Century Gothic" w:hAnsi="Century Gothic"/>
                <w:sz w:val="20"/>
                <w:szCs w:val="20"/>
                <w:u w:val="single"/>
                <w:lang w:val="fr-FR"/>
              </w:rPr>
            </w:pPr>
          </w:p>
          <w:p w:rsidR="000169D7" w:rsidRPr="007A0C01" w:rsidRDefault="000169D7" w:rsidP="000169D7">
            <w:pPr>
              <w:rPr>
                <w:rFonts w:ascii="Century Gothic" w:hAnsi="Century Gothic"/>
                <w:sz w:val="20"/>
                <w:szCs w:val="20"/>
                <w:lang w:val="fr-FR"/>
              </w:rPr>
            </w:pPr>
            <w:r w:rsidRPr="007A0C01">
              <w:rPr>
                <w:rFonts w:ascii="Century Gothic" w:hAnsi="Century Gothic"/>
                <w:sz w:val="20"/>
                <w:szCs w:val="20"/>
                <w:lang w:val="fr-FR"/>
              </w:rPr>
              <w:t xml:space="preserve">Sous composante 31 : </w:t>
            </w:r>
            <w:r w:rsidRPr="007A0C01">
              <w:rPr>
                <w:rFonts w:ascii="Century Gothic" w:hAnsi="Century Gothic" w:cs="Arial"/>
                <w:bCs/>
                <w:iCs/>
                <w:color w:val="000000"/>
                <w:sz w:val="20"/>
                <w:szCs w:val="20"/>
                <w:lang w:val="fr-FR" w:eastAsia="fr-FR"/>
              </w:rPr>
              <w:t>ACCES AUX CREDITS</w:t>
            </w:r>
            <w:r w:rsidRPr="007A0C01">
              <w:rPr>
                <w:rFonts w:ascii="Century Gothic" w:hAnsi="Century Gothic"/>
                <w:sz w:val="20"/>
                <w:szCs w:val="20"/>
                <w:lang w:val="fr-FR"/>
              </w:rPr>
              <w:t xml:space="preserve"> </w:t>
            </w:r>
          </w:p>
          <w:p w:rsidR="004611A7" w:rsidRPr="007A0C01" w:rsidRDefault="004611A7" w:rsidP="000169D7">
            <w:pPr>
              <w:rPr>
                <w:rFonts w:ascii="Century Gothic" w:hAnsi="Century Gothic"/>
                <w:sz w:val="20"/>
                <w:szCs w:val="20"/>
                <w:lang w:val="fr-FR"/>
              </w:rPr>
            </w:pPr>
          </w:p>
          <w:p w:rsidR="00955012" w:rsidRPr="007A0C01" w:rsidRDefault="000169D7" w:rsidP="008719A7">
            <w:pPr>
              <w:pStyle w:val="Paragraphedeliste"/>
              <w:numPr>
                <w:ilvl w:val="0"/>
                <w:numId w:val="21"/>
              </w:numPr>
              <w:ind w:left="426"/>
              <w:jc w:val="both"/>
              <w:rPr>
                <w:rFonts w:ascii="Century Gothic" w:hAnsi="Century Gothic"/>
                <w:sz w:val="20"/>
                <w:szCs w:val="20"/>
              </w:rPr>
            </w:pPr>
            <w:r w:rsidRPr="007A0C01">
              <w:rPr>
                <w:rFonts w:ascii="Century Gothic" w:hAnsi="Century Gothic"/>
                <w:b/>
                <w:bCs/>
                <w:sz w:val="20"/>
              </w:rPr>
              <w:lastRenderedPageBreak/>
              <w:t xml:space="preserve">Densification des réseaux de micro-finance. </w:t>
            </w:r>
            <w:r w:rsidR="00955012" w:rsidRPr="007A0C01">
              <w:rPr>
                <w:rFonts w:ascii="Century Gothic" w:hAnsi="Century Gothic"/>
                <w:sz w:val="20"/>
                <w:szCs w:val="20"/>
              </w:rPr>
              <w:t>Les activités relatives à la création de  nouveaux points de services ainsi que le renforcement des points de services existants dans les zones d’intervention du Programme par les IMF partenaires sélectionnées (Réseau TIAVO, réseau CECAM et PAMF) ont démarré depuis le mois de janvier 2010.</w:t>
            </w:r>
          </w:p>
          <w:p w:rsidR="00955012" w:rsidRPr="007A0C01" w:rsidRDefault="00955012" w:rsidP="00955012">
            <w:pPr>
              <w:ind w:left="426"/>
              <w:jc w:val="both"/>
              <w:rPr>
                <w:rFonts w:ascii="Century Gothic" w:hAnsi="Century Gothic"/>
                <w:sz w:val="20"/>
                <w:szCs w:val="20"/>
                <w:lang w:val="fr-FR"/>
              </w:rPr>
            </w:pPr>
            <w:r w:rsidRPr="007A0C01">
              <w:rPr>
                <w:rFonts w:ascii="Century Gothic" w:hAnsi="Century Gothic"/>
                <w:sz w:val="20"/>
                <w:szCs w:val="20"/>
                <w:lang w:val="fr-FR"/>
              </w:rPr>
              <w:t>Durant le premier semestre 2010</w:t>
            </w:r>
            <w:r w:rsidR="00D76C4C" w:rsidRPr="007A0C01">
              <w:rPr>
                <w:rFonts w:ascii="Century Gothic" w:hAnsi="Century Gothic"/>
                <w:sz w:val="20"/>
                <w:szCs w:val="20"/>
                <w:lang w:val="fr-FR"/>
              </w:rPr>
              <w:t>, les réalisations sont</w:t>
            </w:r>
            <w:r w:rsidRPr="007A0C01">
              <w:rPr>
                <w:rFonts w:ascii="Century Gothic" w:hAnsi="Century Gothic"/>
                <w:sz w:val="20"/>
                <w:szCs w:val="20"/>
                <w:lang w:val="fr-FR"/>
              </w:rPr>
              <w:t> :</w:t>
            </w:r>
          </w:p>
          <w:p w:rsidR="00101AEE" w:rsidRPr="000E55A5" w:rsidRDefault="00101AEE" w:rsidP="008719A7">
            <w:pPr>
              <w:pStyle w:val="Paragraphedeliste"/>
              <w:numPr>
                <w:ilvl w:val="0"/>
                <w:numId w:val="22"/>
              </w:numPr>
              <w:jc w:val="both"/>
              <w:rPr>
                <w:rFonts w:ascii="Century Gothic" w:hAnsi="Century Gothic"/>
                <w:sz w:val="20"/>
                <w:szCs w:val="20"/>
              </w:rPr>
            </w:pPr>
            <w:r w:rsidRPr="008A213F">
              <w:rPr>
                <w:rFonts w:ascii="Century Gothic" w:hAnsi="Century Gothic"/>
                <w:sz w:val="20"/>
                <w:szCs w:val="20"/>
              </w:rPr>
              <w:t>05 points de services permanents créés</w:t>
            </w:r>
            <w:r>
              <w:rPr>
                <w:rFonts w:ascii="Century Gothic" w:hAnsi="Century Gothic"/>
                <w:sz w:val="20"/>
                <w:szCs w:val="20"/>
              </w:rPr>
              <w:t xml:space="preserve"> </w:t>
            </w:r>
            <w:r w:rsidRPr="000E55A5">
              <w:rPr>
                <w:rFonts w:ascii="Century Gothic" w:hAnsi="Century Gothic"/>
                <w:sz w:val="20"/>
                <w:szCs w:val="20"/>
              </w:rPr>
              <w:t>(03 dans la région d’Analamanga et 02 dans la région de Haute Matsiatra) ;</w:t>
            </w:r>
          </w:p>
          <w:p w:rsidR="00101AEE" w:rsidRPr="007A0C01" w:rsidRDefault="000E55A5" w:rsidP="008719A7">
            <w:pPr>
              <w:pStyle w:val="Paragraphedeliste"/>
              <w:numPr>
                <w:ilvl w:val="0"/>
                <w:numId w:val="22"/>
              </w:numPr>
              <w:jc w:val="both"/>
              <w:rPr>
                <w:rFonts w:ascii="Century Gothic" w:hAnsi="Century Gothic"/>
                <w:sz w:val="20"/>
                <w:szCs w:val="20"/>
              </w:rPr>
            </w:pPr>
            <w:r>
              <w:rPr>
                <w:rFonts w:ascii="Century Gothic" w:hAnsi="Century Gothic"/>
                <w:sz w:val="20"/>
                <w:szCs w:val="20"/>
              </w:rPr>
              <w:t>04</w:t>
            </w:r>
            <w:r w:rsidR="00101AEE" w:rsidRPr="008A213F">
              <w:rPr>
                <w:rFonts w:ascii="Century Gothic" w:hAnsi="Century Gothic"/>
                <w:sz w:val="20"/>
                <w:szCs w:val="20"/>
              </w:rPr>
              <w:t xml:space="preserve"> points de services périodiques créés</w:t>
            </w:r>
            <w:r w:rsidR="00101AEE">
              <w:rPr>
                <w:rFonts w:ascii="Century Gothic" w:hAnsi="Century Gothic"/>
                <w:sz w:val="20"/>
                <w:szCs w:val="20"/>
              </w:rPr>
              <w:t xml:space="preserve"> </w:t>
            </w:r>
            <w:r w:rsidR="00101AEE" w:rsidRPr="000E55A5">
              <w:rPr>
                <w:rFonts w:ascii="Century Gothic" w:hAnsi="Century Gothic"/>
                <w:sz w:val="20"/>
                <w:szCs w:val="20"/>
              </w:rPr>
              <w:t>(dans la région de Sofia)</w:t>
            </w:r>
            <w:r w:rsidR="00101AEE" w:rsidRPr="007A0C01">
              <w:rPr>
                <w:rFonts w:ascii="Century Gothic" w:hAnsi="Century Gothic"/>
                <w:sz w:val="20"/>
                <w:szCs w:val="20"/>
              </w:rPr>
              <w:t xml:space="preserve"> sont créés</w:t>
            </w:r>
            <w:r w:rsidR="00101AEE">
              <w:rPr>
                <w:rFonts w:ascii="Century Gothic" w:hAnsi="Century Gothic"/>
                <w:sz w:val="20"/>
                <w:szCs w:val="20"/>
              </w:rPr>
              <w:t> ;</w:t>
            </w:r>
            <w:r w:rsidR="00101AEE" w:rsidRPr="007A0C01">
              <w:rPr>
                <w:rFonts w:ascii="Century Gothic" w:hAnsi="Century Gothic"/>
                <w:sz w:val="20"/>
                <w:szCs w:val="20"/>
              </w:rPr>
              <w:t xml:space="preserve"> </w:t>
            </w:r>
          </w:p>
          <w:p w:rsidR="00955012" w:rsidRPr="00101AEE" w:rsidRDefault="000E55A5" w:rsidP="008719A7">
            <w:pPr>
              <w:pStyle w:val="Paragraphedeliste"/>
              <w:numPr>
                <w:ilvl w:val="0"/>
                <w:numId w:val="22"/>
              </w:numPr>
              <w:jc w:val="both"/>
              <w:rPr>
                <w:rFonts w:ascii="Century Gothic" w:hAnsi="Century Gothic"/>
                <w:sz w:val="20"/>
                <w:szCs w:val="20"/>
              </w:rPr>
            </w:pPr>
            <w:r>
              <w:rPr>
                <w:rFonts w:ascii="Century Gothic" w:hAnsi="Century Gothic"/>
                <w:sz w:val="20"/>
                <w:szCs w:val="20"/>
              </w:rPr>
              <w:t>24</w:t>
            </w:r>
            <w:r w:rsidR="00101AEE" w:rsidRPr="008A213F">
              <w:rPr>
                <w:rFonts w:ascii="Century Gothic" w:hAnsi="Century Gothic"/>
                <w:sz w:val="20"/>
                <w:szCs w:val="20"/>
              </w:rPr>
              <w:t xml:space="preserve"> points de services existants renforcés</w:t>
            </w:r>
            <w:r w:rsidR="00101AEE">
              <w:rPr>
                <w:rFonts w:ascii="Century Gothic" w:hAnsi="Century Gothic"/>
                <w:sz w:val="20"/>
                <w:szCs w:val="20"/>
              </w:rPr>
              <w:t>.</w:t>
            </w:r>
            <w:r>
              <w:rPr>
                <w:rFonts w:ascii="Century Gothic" w:hAnsi="Century Gothic"/>
                <w:sz w:val="20"/>
                <w:szCs w:val="20"/>
              </w:rPr>
              <w:t xml:space="preserve"> (01 à Analamanga, 09 à Haute Matsiatra, 06 à Itasy et 08 à Sofia)</w:t>
            </w:r>
          </w:p>
          <w:p w:rsidR="00203BE2" w:rsidRPr="007A0C01" w:rsidRDefault="000169D7" w:rsidP="008719A7">
            <w:pPr>
              <w:pStyle w:val="IFADparagraphnumbering"/>
              <w:numPr>
                <w:ilvl w:val="0"/>
                <w:numId w:val="9"/>
              </w:numPr>
              <w:spacing w:before="120" w:line="240" w:lineRule="auto"/>
              <w:ind w:left="426"/>
              <w:rPr>
                <w:rFonts w:ascii="Century Gothic" w:hAnsi="Century Gothic"/>
                <w:bCs/>
                <w:sz w:val="20"/>
                <w:lang w:val="fr-FR"/>
              </w:rPr>
            </w:pPr>
            <w:r w:rsidRPr="007A0C01">
              <w:rPr>
                <w:rFonts w:ascii="Century Gothic" w:hAnsi="Century Gothic"/>
                <w:b/>
                <w:bCs/>
                <w:sz w:val="20"/>
                <w:lang w:val="fr-FR"/>
              </w:rPr>
              <w:t>Facilité d’investissement rural (FIR).</w:t>
            </w:r>
            <w:r w:rsidRPr="007A0C01">
              <w:rPr>
                <w:rFonts w:ascii="Century Gothic" w:hAnsi="Century Gothic"/>
                <w:bCs/>
                <w:sz w:val="20"/>
                <w:lang w:val="fr-FR"/>
              </w:rPr>
              <w:t xml:space="preserve"> </w:t>
            </w:r>
          </w:p>
          <w:p w:rsidR="00D76C4C" w:rsidRPr="007A0C01" w:rsidRDefault="00D76C4C" w:rsidP="00D76C4C">
            <w:pPr>
              <w:jc w:val="both"/>
              <w:rPr>
                <w:rFonts w:ascii="Century Gothic" w:hAnsi="Century Gothic"/>
                <w:sz w:val="20"/>
                <w:szCs w:val="20"/>
                <w:lang w:val="fr-FR"/>
              </w:rPr>
            </w:pPr>
            <w:r w:rsidRPr="007A0C01">
              <w:rPr>
                <w:rFonts w:ascii="Century Gothic" w:hAnsi="Century Gothic"/>
                <w:sz w:val="20"/>
                <w:szCs w:val="20"/>
                <w:lang w:val="fr-FR"/>
              </w:rPr>
              <w:t>Les réalisations à date sont :</w:t>
            </w:r>
          </w:p>
          <w:p w:rsidR="00101AEE" w:rsidRPr="008A213F" w:rsidRDefault="00101AEE" w:rsidP="008719A7">
            <w:pPr>
              <w:numPr>
                <w:ilvl w:val="0"/>
                <w:numId w:val="20"/>
              </w:numPr>
              <w:ind w:left="1134"/>
              <w:jc w:val="both"/>
              <w:rPr>
                <w:rFonts w:ascii="Century Gothic" w:hAnsi="Century Gothic"/>
                <w:i/>
                <w:sz w:val="20"/>
                <w:szCs w:val="20"/>
                <w:lang w:val="fr-BE"/>
              </w:rPr>
            </w:pPr>
            <w:r w:rsidRPr="008A213F">
              <w:rPr>
                <w:rFonts w:ascii="Century Gothic" w:hAnsi="Century Gothic"/>
                <w:sz w:val="20"/>
                <w:szCs w:val="20"/>
                <w:lang w:val="fr-BE"/>
              </w:rPr>
              <w:t>M</w:t>
            </w:r>
            <w:r w:rsidRPr="00101AEE">
              <w:rPr>
                <w:rFonts w:ascii="Century Gothic" w:hAnsi="Century Gothic"/>
                <w:sz w:val="20"/>
                <w:szCs w:val="20"/>
                <w:lang w:val="fr-FR"/>
              </w:rPr>
              <w:t xml:space="preserve">anuel de procédures opérationnelles de la FIR finalisé et validée par les parties prenantes (PROSPERER, CNMF, MinAgri, FENU/PNUD) </w:t>
            </w:r>
          </w:p>
          <w:p w:rsidR="00101AEE" w:rsidRPr="00101AEE" w:rsidRDefault="00101AEE" w:rsidP="008719A7">
            <w:pPr>
              <w:numPr>
                <w:ilvl w:val="0"/>
                <w:numId w:val="20"/>
              </w:numPr>
              <w:ind w:left="1134"/>
              <w:jc w:val="both"/>
              <w:rPr>
                <w:rFonts w:ascii="Century Gothic" w:hAnsi="Century Gothic"/>
                <w:sz w:val="20"/>
                <w:szCs w:val="20"/>
                <w:lang w:val="fr-FR"/>
              </w:rPr>
            </w:pPr>
            <w:r w:rsidRPr="00101AEE">
              <w:rPr>
                <w:rFonts w:ascii="Century Gothic" w:hAnsi="Century Gothic"/>
                <w:sz w:val="20"/>
                <w:szCs w:val="20"/>
                <w:lang w:val="fr-FR"/>
              </w:rPr>
              <w:t xml:space="preserve">Ateliers régionaux regroupant les Conseillers d’Entreprise (CE), et les Responsables des IMF partenaires,  réalisés pour les informer sur l’existence et le mode opératoire de la FIR. </w:t>
            </w:r>
          </w:p>
          <w:p w:rsidR="00101AEE" w:rsidRPr="008A213F" w:rsidRDefault="00101AEE" w:rsidP="008719A7">
            <w:pPr>
              <w:numPr>
                <w:ilvl w:val="0"/>
                <w:numId w:val="20"/>
              </w:numPr>
              <w:ind w:left="1134"/>
              <w:jc w:val="both"/>
              <w:rPr>
                <w:rFonts w:ascii="Century Gothic" w:hAnsi="Century Gothic"/>
                <w:sz w:val="20"/>
                <w:szCs w:val="20"/>
                <w:lang w:val="fr-BE"/>
              </w:rPr>
            </w:pPr>
            <w:r w:rsidRPr="008A213F">
              <w:rPr>
                <w:rFonts w:ascii="Century Gothic" w:hAnsi="Century Gothic"/>
                <w:sz w:val="20"/>
                <w:szCs w:val="20"/>
                <w:lang w:val="fr-BE"/>
              </w:rPr>
              <w:t xml:space="preserve">Dossiers de demande d’accréditation des IMF évalués en juillet 2010 par une équipe technique comprenant l’EPN, la CNMF, le MinAgri et le FENU/PNUD. </w:t>
            </w:r>
          </w:p>
          <w:p w:rsidR="00101AEE" w:rsidRPr="00101AEE" w:rsidRDefault="00101AEE" w:rsidP="008719A7">
            <w:pPr>
              <w:numPr>
                <w:ilvl w:val="0"/>
                <w:numId w:val="20"/>
              </w:numPr>
              <w:ind w:left="1134"/>
              <w:jc w:val="both"/>
              <w:rPr>
                <w:rFonts w:ascii="Century Gothic" w:hAnsi="Century Gothic"/>
                <w:b/>
                <w:bCs/>
                <w:sz w:val="20"/>
                <w:szCs w:val="20"/>
                <w:lang w:val="fr-FR"/>
              </w:rPr>
            </w:pPr>
            <w:r w:rsidRPr="008A213F">
              <w:rPr>
                <w:rFonts w:ascii="Century Gothic" w:hAnsi="Century Gothic"/>
                <w:sz w:val="20"/>
                <w:szCs w:val="20"/>
                <w:lang w:val="fr-BE"/>
              </w:rPr>
              <w:t xml:space="preserve">Quatre (4) IMF telles que les réseaux CECAM, OTIV, PAMF, et TIAVO accréditées par le comité d’investissement de la CNMF le 03/08/2010. </w:t>
            </w:r>
          </w:p>
          <w:p w:rsidR="00101AEE" w:rsidRPr="00101AEE" w:rsidRDefault="00101AEE" w:rsidP="008719A7">
            <w:pPr>
              <w:numPr>
                <w:ilvl w:val="0"/>
                <w:numId w:val="20"/>
              </w:numPr>
              <w:ind w:left="1134"/>
              <w:jc w:val="both"/>
              <w:rPr>
                <w:rFonts w:ascii="Century Gothic" w:hAnsi="Century Gothic"/>
                <w:b/>
                <w:bCs/>
                <w:sz w:val="20"/>
                <w:szCs w:val="20"/>
                <w:lang w:val="fr-FR"/>
              </w:rPr>
            </w:pPr>
            <w:r w:rsidRPr="008A213F">
              <w:rPr>
                <w:rFonts w:ascii="Century Gothic" w:hAnsi="Century Gothic"/>
                <w:sz w:val="20"/>
                <w:szCs w:val="20"/>
                <w:lang w:val="fr-BE"/>
              </w:rPr>
              <w:t>Quatre (4) conventions cadres signées avec ces quatre IMF accréditées le 29 octobre 2010.</w:t>
            </w:r>
          </w:p>
          <w:p w:rsidR="00101AEE" w:rsidRPr="00101AEE" w:rsidRDefault="00101AEE" w:rsidP="008719A7">
            <w:pPr>
              <w:numPr>
                <w:ilvl w:val="0"/>
                <w:numId w:val="20"/>
              </w:numPr>
              <w:ind w:left="1134"/>
              <w:jc w:val="both"/>
              <w:rPr>
                <w:rFonts w:ascii="Century Gothic" w:hAnsi="Century Gothic"/>
                <w:b/>
                <w:bCs/>
                <w:sz w:val="20"/>
                <w:szCs w:val="20"/>
                <w:lang w:val="fr-FR"/>
              </w:rPr>
            </w:pPr>
            <w:r w:rsidRPr="00101AEE">
              <w:rPr>
                <w:rFonts w:ascii="Century Gothic" w:hAnsi="Century Gothic"/>
                <w:sz w:val="20"/>
                <w:szCs w:val="20"/>
                <w:lang w:val="fr-FR"/>
              </w:rPr>
              <w:t>Quatre (4) conventions de refinancement signées avec ces quatre IMF accréditées.</w:t>
            </w:r>
          </w:p>
          <w:p w:rsidR="00101AEE" w:rsidRPr="00101AEE" w:rsidRDefault="00101AEE" w:rsidP="008719A7">
            <w:pPr>
              <w:numPr>
                <w:ilvl w:val="0"/>
                <w:numId w:val="20"/>
              </w:numPr>
              <w:ind w:left="1134"/>
              <w:jc w:val="both"/>
              <w:rPr>
                <w:rFonts w:ascii="Century Gothic" w:hAnsi="Century Gothic"/>
                <w:sz w:val="20"/>
                <w:szCs w:val="20"/>
                <w:lang w:val="fr-FR"/>
              </w:rPr>
            </w:pPr>
            <w:r w:rsidRPr="008A213F">
              <w:rPr>
                <w:rFonts w:ascii="Century Gothic" w:hAnsi="Century Gothic"/>
                <w:sz w:val="20"/>
                <w:szCs w:val="20"/>
                <w:lang w:val="fr-BE"/>
              </w:rPr>
              <w:t>S</w:t>
            </w:r>
            <w:r w:rsidRPr="00101AEE">
              <w:rPr>
                <w:rFonts w:ascii="Century Gothic" w:hAnsi="Century Gothic"/>
                <w:sz w:val="20"/>
                <w:szCs w:val="20"/>
                <w:lang w:val="fr-FR"/>
              </w:rPr>
              <w:t>éances de formation, et missions d’accompagnement des Conseillers d'Entreprise (CE) sur l’utilisation du logiciel COMFAR III et sur l'élaboration de business plan à présenter aux IMFs, réalisées au niveau régional.</w:t>
            </w:r>
          </w:p>
          <w:p w:rsidR="000169D7" w:rsidRPr="007A0C01" w:rsidRDefault="00BD1E8C" w:rsidP="008719A7">
            <w:pPr>
              <w:pStyle w:val="IFADparagraphnumbering"/>
              <w:numPr>
                <w:ilvl w:val="0"/>
                <w:numId w:val="9"/>
              </w:numPr>
              <w:spacing w:before="120" w:line="240" w:lineRule="auto"/>
              <w:ind w:left="426"/>
              <w:rPr>
                <w:rFonts w:ascii="Century Gothic" w:hAnsi="Century Gothic"/>
                <w:b/>
                <w:color w:val="FF0000"/>
                <w:sz w:val="20"/>
                <w:lang w:val="fr-FR"/>
              </w:rPr>
            </w:pPr>
            <w:r w:rsidRPr="007A0C01">
              <w:rPr>
                <w:rFonts w:ascii="Century Gothic" w:hAnsi="Century Gothic"/>
                <w:b/>
                <w:bCs/>
                <w:sz w:val="20"/>
                <w:lang w:val="fr-FR"/>
              </w:rPr>
              <w:t xml:space="preserve">Guichets </w:t>
            </w:r>
            <w:r w:rsidR="000169D7" w:rsidRPr="007A0C01">
              <w:rPr>
                <w:rFonts w:ascii="Century Gothic" w:hAnsi="Century Gothic"/>
                <w:b/>
                <w:bCs/>
                <w:sz w:val="20"/>
                <w:lang w:val="fr-FR"/>
              </w:rPr>
              <w:t>fonciers</w:t>
            </w:r>
            <w:r w:rsidRPr="007A0C01">
              <w:rPr>
                <w:rFonts w:ascii="Century Gothic" w:hAnsi="Century Gothic"/>
                <w:bCs/>
                <w:sz w:val="20"/>
                <w:lang w:val="fr-FR"/>
              </w:rPr>
              <w:t>.</w:t>
            </w:r>
            <w:r w:rsidR="000169D7" w:rsidRPr="007A0C01">
              <w:rPr>
                <w:rFonts w:ascii="Century Gothic" w:hAnsi="Century Gothic"/>
                <w:sz w:val="20"/>
                <w:lang w:val="fr-FR"/>
              </w:rPr>
              <w:t xml:space="preserve"> </w:t>
            </w:r>
          </w:p>
          <w:p w:rsidR="00837154" w:rsidRPr="00837154" w:rsidRDefault="00837154" w:rsidP="00837154">
            <w:pPr>
              <w:pStyle w:val="IFADparagraphnumbering"/>
              <w:numPr>
                <w:ilvl w:val="0"/>
                <w:numId w:val="0"/>
              </w:numPr>
              <w:spacing w:before="120"/>
              <w:rPr>
                <w:rFonts w:ascii="Century Gothic" w:hAnsi="Century Gothic"/>
                <w:sz w:val="20"/>
                <w:lang w:val="fr-FR"/>
              </w:rPr>
            </w:pPr>
            <w:r w:rsidRPr="00837154">
              <w:rPr>
                <w:rFonts w:ascii="Century Gothic" w:hAnsi="Century Gothic"/>
                <w:sz w:val="20"/>
                <w:lang w:val="fr-FR"/>
              </w:rPr>
              <w:t xml:space="preserve">Dans le cadre de la convention de partenariat signée entre PROSPERER et le Programme National Foncier (PNF), l’état d’avancement de la mise en place de 8 guichets fonciers (GF) prévus dans la convention se présente comme suit :  </w:t>
            </w:r>
          </w:p>
          <w:p w:rsidR="00837154" w:rsidRPr="00837154" w:rsidRDefault="00837154" w:rsidP="008719A7">
            <w:pPr>
              <w:pStyle w:val="IFADparagraphnumbering"/>
              <w:numPr>
                <w:ilvl w:val="0"/>
                <w:numId w:val="30"/>
              </w:numPr>
              <w:spacing w:before="120" w:line="240" w:lineRule="auto"/>
              <w:rPr>
                <w:rFonts w:ascii="Century Gothic" w:hAnsi="Century Gothic"/>
                <w:sz w:val="20"/>
                <w:lang w:val="fr-FR"/>
              </w:rPr>
            </w:pPr>
            <w:r w:rsidRPr="00837154">
              <w:rPr>
                <w:rFonts w:ascii="Century Gothic" w:hAnsi="Century Gothic"/>
                <w:sz w:val="20"/>
                <w:lang w:val="fr-FR"/>
              </w:rPr>
              <w:t>3 GF mis en place dans 3 communes de la Haute Matsiatra avec l’appui de l’ONG FIANTSO sont opérationnels et ont déjà délivré 41 certificats fonciers (CF). 225 CF déjà édités sont en attente d’être délivrés ;</w:t>
            </w:r>
          </w:p>
          <w:p w:rsidR="00837154" w:rsidRPr="00837154" w:rsidRDefault="00837154" w:rsidP="008719A7">
            <w:pPr>
              <w:pStyle w:val="IFADparagraphnumbering"/>
              <w:numPr>
                <w:ilvl w:val="0"/>
                <w:numId w:val="30"/>
              </w:numPr>
              <w:spacing w:before="120" w:line="240" w:lineRule="auto"/>
              <w:rPr>
                <w:rFonts w:ascii="Century Gothic" w:hAnsi="Century Gothic"/>
                <w:sz w:val="20"/>
                <w:lang w:val="fr-FR"/>
              </w:rPr>
            </w:pPr>
            <w:r w:rsidRPr="00837154">
              <w:rPr>
                <w:rFonts w:ascii="Century Gothic" w:hAnsi="Century Gothic"/>
                <w:sz w:val="20"/>
                <w:lang w:val="fr-FR"/>
              </w:rPr>
              <w:t>Les contrats objectifs avec les communes concernées et l’ONG FIANTSO pour la mise en place de 2 GF à Vatovavy et d’un GF à Analamanga sont en cours de finalisation;</w:t>
            </w:r>
          </w:p>
          <w:p w:rsidR="00837154" w:rsidRPr="00837154" w:rsidRDefault="00837154" w:rsidP="008719A7">
            <w:pPr>
              <w:pStyle w:val="IFADparagraphnumbering"/>
              <w:numPr>
                <w:ilvl w:val="0"/>
                <w:numId w:val="30"/>
              </w:numPr>
              <w:spacing w:before="120" w:line="240" w:lineRule="auto"/>
              <w:rPr>
                <w:rFonts w:ascii="Century Gothic" w:hAnsi="Century Gothic"/>
                <w:sz w:val="20"/>
                <w:lang w:val="fr-FR"/>
              </w:rPr>
            </w:pPr>
            <w:r w:rsidRPr="00837154">
              <w:rPr>
                <w:rFonts w:ascii="Century Gothic" w:hAnsi="Century Gothic"/>
                <w:sz w:val="20"/>
                <w:lang w:val="fr-FR"/>
              </w:rPr>
              <w:t>La mission de diagnostic socio-foncier pour la mise en place de 2 GF à Sofia a été réalisée.</w:t>
            </w:r>
          </w:p>
          <w:p w:rsidR="000C3A7D" w:rsidRPr="008A213F" w:rsidRDefault="000C3A7D" w:rsidP="008719A7">
            <w:pPr>
              <w:pStyle w:val="IFADparagraphnumbering"/>
              <w:numPr>
                <w:ilvl w:val="0"/>
                <w:numId w:val="9"/>
              </w:numPr>
              <w:spacing w:before="120" w:line="240" w:lineRule="auto"/>
              <w:ind w:left="426"/>
              <w:rPr>
                <w:rFonts w:ascii="Century Gothic" w:hAnsi="Century Gothic"/>
                <w:bCs/>
                <w:i/>
                <w:sz w:val="20"/>
                <w:lang w:val="fr-BE"/>
              </w:rPr>
            </w:pPr>
            <w:r w:rsidRPr="000C3A7D">
              <w:rPr>
                <w:rFonts w:ascii="Century Gothic" w:hAnsi="Century Gothic"/>
                <w:b/>
                <w:sz w:val="20"/>
                <w:lang w:val="fr-FR"/>
              </w:rPr>
              <w:t>Renforcement des services de l’Etat civil.</w:t>
            </w:r>
            <w:r w:rsidRPr="008A213F">
              <w:rPr>
                <w:rFonts w:ascii="Century Gothic" w:hAnsi="Century Gothic"/>
                <w:sz w:val="20"/>
                <w:lang w:val="fr-BE"/>
              </w:rPr>
              <w:t xml:space="preserve"> </w:t>
            </w:r>
          </w:p>
          <w:p w:rsidR="000C3A7D" w:rsidRPr="008A213F" w:rsidRDefault="000C3A7D" w:rsidP="0001417D">
            <w:pPr>
              <w:pStyle w:val="IFADparagraphnumbering"/>
              <w:numPr>
                <w:ilvl w:val="0"/>
                <w:numId w:val="0"/>
              </w:numPr>
              <w:spacing w:before="120" w:line="240" w:lineRule="auto"/>
              <w:rPr>
                <w:rFonts w:ascii="Century Gothic" w:hAnsi="Century Gothic"/>
                <w:sz w:val="20"/>
                <w:lang w:val="fr-BE"/>
              </w:rPr>
            </w:pPr>
            <w:r w:rsidRPr="000C3A7D">
              <w:rPr>
                <w:rFonts w:ascii="Century Gothic" w:hAnsi="Century Gothic"/>
                <w:sz w:val="20"/>
                <w:lang w:val="fr-FR"/>
              </w:rPr>
              <w:t>L’appui aux services de l’Etat civil dans les 5 régions pour l’émission des cartes d’identité nationale (</w:t>
            </w:r>
            <w:smartTag w:uri="urn:schemas-microsoft-com:office:smarttags" w:element="stockticker">
              <w:r w:rsidRPr="000C3A7D">
                <w:rPr>
                  <w:rFonts w:ascii="Century Gothic" w:hAnsi="Century Gothic"/>
                  <w:sz w:val="20"/>
                  <w:lang w:val="fr-FR"/>
                </w:rPr>
                <w:t>CIN</w:t>
              </w:r>
            </w:smartTag>
            <w:r w:rsidRPr="000C3A7D">
              <w:rPr>
                <w:rFonts w:ascii="Century Gothic" w:hAnsi="Century Gothic"/>
                <w:sz w:val="20"/>
                <w:lang w:val="fr-FR"/>
              </w:rPr>
              <w:t xml:space="preserve">) réalisé dans le cadre d’une </w:t>
            </w:r>
            <w:r w:rsidRPr="008A213F">
              <w:rPr>
                <w:rFonts w:ascii="Century Gothic" w:hAnsi="Century Gothic"/>
                <w:sz w:val="20"/>
                <w:lang w:val="fr-BE"/>
              </w:rPr>
              <w:t>convention de partenariat au niveau de chaque région entre l’EPR et la Direction de l’Administration Générale et Territoriale (DAGT).</w:t>
            </w:r>
          </w:p>
          <w:p w:rsidR="000C3A7D" w:rsidRPr="000C3A7D" w:rsidRDefault="000C3A7D" w:rsidP="00837154">
            <w:pPr>
              <w:ind w:left="1134"/>
              <w:jc w:val="both"/>
              <w:rPr>
                <w:rFonts w:ascii="Century Gothic" w:hAnsi="Century Gothic"/>
                <w:sz w:val="20"/>
                <w:szCs w:val="20"/>
                <w:lang w:val="fr-BE"/>
              </w:rPr>
            </w:pPr>
          </w:p>
          <w:p w:rsidR="000169D7" w:rsidRPr="007A0C01" w:rsidRDefault="000169D7" w:rsidP="000169D7">
            <w:pPr>
              <w:rPr>
                <w:rFonts w:ascii="Century Gothic" w:hAnsi="Century Gothic" w:cs="Arial"/>
                <w:bCs/>
                <w:iCs/>
                <w:color w:val="000000"/>
                <w:sz w:val="20"/>
                <w:szCs w:val="20"/>
                <w:lang w:val="fr-FR" w:eastAsia="fr-FR"/>
              </w:rPr>
            </w:pPr>
            <w:r w:rsidRPr="007A0C01">
              <w:rPr>
                <w:rFonts w:ascii="Century Gothic" w:hAnsi="Century Gothic"/>
                <w:sz w:val="20"/>
                <w:szCs w:val="20"/>
                <w:lang w:val="fr-FR"/>
              </w:rPr>
              <w:t xml:space="preserve">Sous composante 32 : </w:t>
            </w:r>
            <w:r w:rsidRPr="007A0C01">
              <w:rPr>
                <w:rFonts w:ascii="Century Gothic" w:hAnsi="Century Gothic" w:cs="Arial"/>
                <w:bCs/>
                <w:iCs/>
                <w:color w:val="000000"/>
                <w:sz w:val="20"/>
                <w:szCs w:val="20"/>
                <w:lang w:val="fr-FR" w:eastAsia="fr-FR"/>
              </w:rPr>
              <w:t>OUTILS DE GESTION DES RISQUES</w:t>
            </w:r>
          </w:p>
          <w:p w:rsidR="006169EC" w:rsidRPr="007A0C01" w:rsidRDefault="006169EC" w:rsidP="000169D7">
            <w:pPr>
              <w:rPr>
                <w:rFonts w:ascii="Century Gothic" w:hAnsi="Century Gothic"/>
                <w:sz w:val="20"/>
                <w:szCs w:val="20"/>
                <w:lang w:val="fr-FR"/>
              </w:rPr>
            </w:pPr>
          </w:p>
          <w:p w:rsidR="00595D54" w:rsidRPr="007A0C01" w:rsidRDefault="000169D7" w:rsidP="008719A7">
            <w:pPr>
              <w:pStyle w:val="IFADparagraphnumbering"/>
              <w:numPr>
                <w:ilvl w:val="0"/>
                <w:numId w:val="10"/>
              </w:numPr>
              <w:spacing w:before="120" w:line="240" w:lineRule="auto"/>
              <w:ind w:left="426"/>
              <w:rPr>
                <w:rFonts w:ascii="Century Gothic" w:hAnsi="Century Gothic"/>
                <w:bCs/>
                <w:sz w:val="20"/>
                <w:lang w:val="fr-FR"/>
              </w:rPr>
            </w:pPr>
            <w:r w:rsidRPr="007A0C01">
              <w:rPr>
                <w:rFonts w:ascii="Century Gothic" w:hAnsi="Century Gothic"/>
                <w:b/>
                <w:bCs/>
                <w:sz w:val="20"/>
                <w:lang w:val="fr-FR"/>
              </w:rPr>
              <w:t xml:space="preserve">Adaptation des produits financiers des IMF aux besoins des </w:t>
            </w:r>
            <w:smartTag w:uri="urn:schemas-microsoft-com:office:smarttags" w:element="stockticker">
              <w:r w:rsidRPr="007A0C01">
                <w:rPr>
                  <w:rFonts w:ascii="Century Gothic" w:hAnsi="Century Gothic"/>
                  <w:b/>
                  <w:bCs/>
                  <w:sz w:val="20"/>
                  <w:lang w:val="fr-FR"/>
                </w:rPr>
                <w:t>MER</w:t>
              </w:r>
            </w:smartTag>
            <w:r w:rsidRPr="007A0C01">
              <w:rPr>
                <w:rFonts w:ascii="Century Gothic" w:hAnsi="Century Gothic"/>
                <w:b/>
                <w:bCs/>
                <w:sz w:val="20"/>
                <w:lang w:val="fr-FR"/>
              </w:rPr>
              <w:t>/</w:t>
            </w:r>
            <w:smartTag w:uri="urn:schemas-microsoft-com:office:smarttags" w:element="stockticker">
              <w:r w:rsidRPr="007A0C01">
                <w:rPr>
                  <w:rFonts w:ascii="Century Gothic" w:hAnsi="Century Gothic"/>
                  <w:b/>
                  <w:bCs/>
                  <w:sz w:val="20"/>
                  <w:lang w:val="fr-FR"/>
                </w:rPr>
                <w:t>PER</w:t>
              </w:r>
            </w:smartTag>
            <w:r w:rsidRPr="007A0C01">
              <w:rPr>
                <w:rFonts w:ascii="Century Gothic" w:hAnsi="Century Gothic"/>
                <w:b/>
                <w:bCs/>
                <w:sz w:val="20"/>
                <w:lang w:val="fr-FR"/>
              </w:rPr>
              <w:t>.</w:t>
            </w:r>
            <w:r w:rsidRPr="007A0C01">
              <w:rPr>
                <w:rFonts w:ascii="Century Gothic" w:hAnsi="Century Gothic"/>
                <w:sz w:val="20"/>
                <w:lang w:val="fr-FR"/>
              </w:rPr>
              <w:t xml:space="preserve"> </w:t>
            </w:r>
          </w:p>
          <w:p w:rsidR="00082C72" w:rsidRPr="00082C72" w:rsidRDefault="00082C72" w:rsidP="008719A7">
            <w:pPr>
              <w:numPr>
                <w:ilvl w:val="0"/>
                <w:numId w:val="20"/>
              </w:numPr>
              <w:ind w:left="1134"/>
              <w:jc w:val="both"/>
              <w:rPr>
                <w:rFonts w:ascii="Century Gothic" w:hAnsi="Century Gothic"/>
                <w:sz w:val="20"/>
                <w:szCs w:val="20"/>
                <w:lang w:val="fr-FR"/>
              </w:rPr>
            </w:pPr>
            <w:r w:rsidRPr="00082C72">
              <w:rPr>
                <w:rFonts w:ascii="Century Gothic" w:hAnsi="Century Gothic"/>
                <w:sz w:val="20"/>
                <w:szCs w:val="20"/>
                <w:lang w:val="fr-FR"/>
              </w:rPr>
              <w:t>Un manuel de procédures opérationnelles des produits financiers adaptés aux besoins des MER/PER finalisé</w:t>
            </w:r>
            <w:r w:rsidR="007D12CF">
              <w:rPr>
                <w:rFonts w:ascii="Century Gothic" w:hAnsi="Century Gothic"/>
                <w:sz w:val="20"/>
                <w:szCs w:val="20"/>
                <w:lang w:val="fr-FR"/>
              </w:rPr>
              <w:t>.</w:t>
            </w:r>
          </w:p>
          <w:p w:rsidR="00082C72" w:rsidRPr="007A0C01" w:rsidRDefault="00082C72" w:rsidP="008719A7">
            <w:pPr>
              <w:numPr>
                <w:ilvl w:val="0"/>
                <w:numId w:val="20"/>
              </w:numPr>
              <w:ind w:left="1134"/>
              <w:jc w:val="both"/>
              <w:rPr>
                <w:rFonts w:ascii="Century Gothic" w:eastAsia="Calibri" w:hAnsi="Century Gothic" w:cs="PalatinoLinotype-Roman"/>
                <w:sz w:val="20"/>
                <w:szCs w:val="20"/>
                <w:lang w:val="fr-FR" w:eastAsia="fr-FR"/>
              </w:rPr>
            </w:pPr>
            <w:r w:rsidRPr="00082C72">
              <w:rPr>
                <w:rFonts w:ascii="Century Gothic" w:hAnsi="Century Gothic"/>
                <w:sz w:val="20"/>
                <w:szCs w:val="20"/>
                <w:lang w:val="fr-FR"/>
              </w:rPr>
              <w:t>Ces produits comprennent : i) le crédit coup de pouce destiné aux MER naissantes au démarrage de leur activité</w:t>
            </w:r>
            <w:r>
              <w:rPr>
                <w:rFonts w:ascii="Century Gothic" w:hAnsi="Century Gothic"/>
                <w:sz w:val="20"/>
                <w:szCs w:val="20"/>
                <w:lang w:val="fr-FR"/>
              </w:rPr>
              <w:t xml:space="preserve"> : </w:t>
            </w:r>
            <w:r w:rsidRPr="007A0C01">
              <w:rPr>
                <w:rFonts w:ascii="Century Gothic" w:eastAsia="Calibri" w:hAnsi="Century Gothic" w:cs="PalatinoLinotype-Roman"/>
                <w:sz w:val="20"/>
                <w:szCs w:val="20"/>
                <w:lang w:val="fr-FR" w:eastAsia="fr-FR"/>
              </w:rPr>
              <w:t>Ceux qui veulent acquérir des matériels productifs ou l’acquisition des cheptels de base, des intrants,…Ce crédit est destiné aux agriculteurs, éleveurs, artisans, transformateurs, commerçants intervenants dans les filières appuyées.</w:t>
            </w:r>
          </w:p>
          <w:p w:rsidR="00082C72" w:rsidRPr="00082C72" w:rsidRDefault="00082C72" w:rsidP="00082C72">
            <w:pPr>
              <w:ind w:left="1134"/>
              <w:jc w:val="both"/>
              <w:rPr>
                <w:rFonts w:ascii="Century Gothic" w:hAnsi="Century Gothic"/>
                <w:bCs/>
                <w:i/>
                <w:sz w:val="20"/>
                <w:szCs w:val="20"/>
                <w:lang w:val="fr-FR"/>
              </w:rPr>
            </w:pPr>
            <w:r w:rsidRPr="00082C72">
              <w:rPr>
                <w:rFonts w:ascii="Century Gothic" w:hAnsi="Century Gothic"/>
                <w:sz w:val="20"/>
                <w:szCs w:val="20"/>
                <w:lang w:val="fr-FR"/>
              </w:rPr>
              <w:t> ;</w:t>
            </w:r>
            <w:r>
              <w:rPr>
                <w:rFonts w:ascii="Century Gothic" w:hAnsi="Century Gothic"/>
                <w:sz w:val="20"/>
                <w:szCs w:val="20"/>
                <w:lang w:val="fr-FR"/>
              </w:rPr>
              <w:t xml:space="preserve"> ii)</w:t>
            </w:r>
            <w:r w:rsidRPr="00082C72">
              <w:rPr>
                <w:rFonts w:ascii="Century Gothic" w:hAnsi="Century Gothic"/>
                <w:sz w:val="20"/>
                <w:szCs w:val="20"/>
                <w:lang w:val="fr-FR"/>
              </w:rPr>
              <w:t xml:space="preserve"> le crédit de croissance destiné aux MER en phase de croissance</w:t>
            </w:r>
            <w:r>
              <w:rPr>
                <w:rFonts w:ascii="Century Gothic" w:hAnsi="Century Gothic"/>
                <w:sz w:val="20"/>
                <w:szCs w:val="20"/>
                <w:lang w:val="fr-FR"/>
              </w:rPr>
              <w:t> :</w:t>
            </w:r>
            <w:r w:rsidR="007D12CF">
              <w:rPr>
                <w:rFonts w:ascii="Century Gothic" w:hAnsi="Century Gothic"/>
                <w:sz w:val="20"/>
                <w:szCs w:val="20"/>
                <w:lang w:val="fr-FR"/>
              </w:rPr>
              <w:t xml:space="preserve"> </w:t>
            </w:r>
            <w:r w:rsidR="007D12CF" w:rsidRPr="007A0C01">
              <w:rPr>
                <w:rFonts w:ascii="Century Gothic" w:eastAsia="Calibri" w:hAnsi="Century Gothic" w:cs="PalatinoLinotype-Roman"/>
                <w:sz w:val="20"/>
                <w:szCs w:val="20"/>
                <w:lang w:val="fr-FR" w:eastAsia="fr-FR"/>
              </w:rPr>
              <w:t>Ce crédit est destiné aux agriculteurs, éleveurs, artisans et groupements d’intérêts économiques</w:t>
            </w:r>
            <w:r w:rsidRPr="00082C72">
              <w:rPr>
                <w:rFonts w:ascii="Century Gothic" w:hAnsi="Century Gothic"/>
                <w:sz w:val="20"/>
                <w:szCs w:val="20"/>
                <w:lang w:val="fr-FR"/>
              </w:rPr>
              <w:t xml:space="preserve"> ; et iii) le crédit bail destiné aux MER désirant acquérir des matériels/équipements de production et de </w:t>
            </w:r>
            <w:r w:rsidRPr="00082C72">
              <w:rPr>
                <w:rFonts w:ascii="Century Gothic" w:hAnsi="Century Gothic"/>
                <w:sz w:val="20"/>
                <w:szCs w:val="20"/>
                <w:lang w:val="fr-FR"/>
              </w:rPr>
              <w:lastRenderedPageBreak/>
              <w:t xml:space="preserve">transformation de produits bruts. </w:t>
            </w:r>
          </w:p>
          <w:p w:rsidR="00082C72" w:rsidRPr="00082C72" w:rsidRDefault="00082C72" w:rsidP="008719A7">
            <w:pPr>
              <w:numPr>
                <w:ilvl w:val="0"/>
                <w:numId w:val="20"/>
              </w:numPr>
              <w:ind w:left="1134"/>
              <w:jc w:val="both"/>
              <w:rPr>
                <w:rFonts w:ascii="Century Gothic" w:hAnsi="Century Gothic"/>
                <w:bCs/>
                <w:sz w:val="20"/>
                <w:szCs w:val="20"/>
                <w:lang w:val="fr-FR"/>
              </w:rPr>
            </w:pPr>
            <w:r w:rsidRPr="00082C72">
              <w:rPr>
                <w:rFonts w:ascii="Century Gothic" w:hAnsi="Century Gothic"/>
                <w:bCs/>
                <w:iCs/>
                <w:sz w:val="20"/>
                <w:szCs w:val="20"/>
                <w:lang w:val="fr-FR"/>
              </w:rPr>
              <w:t>Des campagnes d’information- sensibilisation des acteurs, menées pour promouvoir ces nouveaux produits financiers.</w:t>
            </w:r>
          </w:p>
          <w:p w:rsidR="00397B4C" w:rsidRPr="007A0C01" w:rsidRDefault="000169D7" w:rsidP="008719A7">
            <w:pPr>
              <w:pStyle w:val="IFADparagraphnumbering"/>
              <w:numPr>
                <w:ilvl w:val="0"/>
                <w:numId w:val="10"/>
              </w:numPr>
              <w:spacing w:before="120" w:line="240" w:lineRule="auto"/>
              <w:ind w:left="426"/>
              <w:rPr>
                <w:rFonts w:ascii="Century Gothic" w:hAnsi="Century Gothic"/>
                <w:sz w:val="20"/>
                <w:lang w:val="fr-FR"/>
              </w:rPr>
            </w:pPr>
            <w:r w:rsidRPr="007A0C01">
              <w:rPr>
                <w:rFonts w:ascii="Century Gothic" w:hAnsi="Century Gothic"/>
                <w:b/>
                <w:bCs/>
                <w:sz w:val="20"/>
                <w:lang w:val="fr-FR"/>
              </w:rPr>
              <w:t xml:space="preserve">Facilité de Partage de Risques (FPR). </w:t>
            </w:r>
          </w:p>
          <w:p w:rsidR="004E0B34" w:rsidRPr="007A0C01" w:rsidRDefault="004E0B34" w:rsidP="004E0B34">
            <w:pPr>
              <w:jc w:val="both"/>
              <w:rPr>
                <w:rFonts w:ascii="Century Gothic" w:hAnsi="Century Gothic"/>
                <w:sz w:val="20"/>
                <w:szCs w:val="20"/>
                <w:lang w:val="fr-FR"/>
              </w:rPr>
            </w:pPr>
            <w:r w:rsidRPr="007A0C01">
              <w:rPr>
                <w:rFonts w:ascii="Century Gothic" w:hAnsi="Century Gothic"/>
                <w:sz w:val="20"/>
                <w:szCs w:val="20"/>
                <w:lang w:val="fr-FR"/>
              </w:rPr>
              <w:t>Les réalisations à date sont :</w:t>
            </w:r>
          </w:p>
          <w:p w:rsidR="007D07C1" w:rsidRPr="007D07C1" w:rsidRDefault="007D07C1" w:rsidP="008719A7">
            <w:pPr>
              <w:numPr>
                <w:ilvl w:val="0"/>
                <w:numId w:val="20"/>
              </w:numPr>
              <w:ind w:left="1134"/>
              <w:jc w:val="both"/>
              <w:rPr>
                <w:rFonts w:ascii="Century Gothic" w:hAnsi="Century Gothic"/>
                <w:sz w:val="20"/>
                <w:szCs w:val="20"/>
                <w:lang w:val="fr-FR"/>
              </w:rPr>
            </w:pPr>
            <w:r w:rsidRPr="007D07C1">
              <w:rPr>
                <w:rFonts w:ascii="Century Gothic" w:hAnsi="Century Gothic"/>
                <w:sz w:val="20"/>
                <w:szCs w:val="20"/>
                <w:lang w:val="fr-FR"/>
              </w:rPr>
              <w:t>Un manuel de procédures opérationnelles de la FPR finalisé par un Consultant international en janvier 2010 et validée par le Comité de pilotage (PROSPERER, CNMF, MinAgri, FENU/PNUD)</w:t>
            </w:r>
          </w:p>
          <w:p w:rsidR="007D07C1" w:rsidRPr="007D07C1" w:rsidRDefault="007D07C1" w:rsidP="008719A7">
            <w:pPr>
              <w:numPr>
                <w:ilvl w:val="0"/>
                <w:numId w:val="20"/>
              </w:numPr>
              <w:ind w:left="1134"/>
              <w:jc w:val="both"/>
              <w:rPr>
                <w:rFonts w:ascii="Century Gothic" w:hAnsi="Century Gothic"/>
                <w:sz w:val="20"/>
                <w:szCs w:val="20"/>
                <w:lang w:val="fr-FR"/>
              </w:rPr>
            </w:pPr>
            <w:r w:rsidRPr="007D07C1">
              <w:rPr>
                <w:rFonts w:ascii="Century Gothic" w:hAnsi="Century Gothic"/>
                <w:sz w:val="20"/>
                <w:szCs w:val="20"/>
                <w:lang w:val="fr-FR"/>
              </w:rPr>
              <w:t xml:space="preserve">Atelier national regroupant les Responsables des IMF partenaires, réalisé pour les informer sur l’existence et le mode opératoire de la FPR. </w:t>
            </w:r>
          </w:p>
          <w:p w:rsidR="007D07C1" w:rsidRPr="00584E2C" w:rsidRDefault="007D07C1" w:rsidP="008719A7">
            <w:pPr>
              <w:numPr>
                <w:ilvl w:val="0"/>
                <w:numId w:val="20"/>
              </w:numPr>
              <w:ind w:left="1134"/>
              <w:jc w:val="both"/>
              <w:rPr>
                <w:rFonts w:ascii="Century Gothic" w:hAnsi="Century Gothic"/>
                <w:sz w:val="20"/>
                <w:szCs w:val="20"/>
                <w:lang w:val="fr-BE"/>
              </w:rPr>
            </w:pPr>
            <w:r w:rsidRPr="00584E2C">
              <w:rPr>
                <w:rFonts w:ascii="Century Gothic" w:hAnsi="Century Gothic"/>
                <w:sz w:val="20"/>
                <w:szCs w:val="20"/>
                <w:lang w:val="fr-BE"/>
              </w:rPr>
              <w:t xml:space="preserve">Dossiers de demande d’accréditation des IMF évalués en juillet 2010 par une équipe technique comprenant l’EPN, la CNMF, le MinAgri et le FENU/PNUD. </w:t>
            </w:r>
          </w:p>
          <w:p w:rsidR="007D07C1" w:rsidRPr="007D07C1" w:rsidRDefault="007D07C1" w:rsidP="008719A7">
            <w:pPr>
              <w:numPr>
                <w:ilvl w:val="0"/>
                <w:numId w:val="20"/>
              </w:numPr>
              <w:ind w:left="1134"/>
              <w:jc w:val="both"/>
              <w:rPr>
                <w:rFonts w:ascii="Century Gothic" w:hAnsi="Century Gothic"/>
                <w:b/>
                <w:bCs/>
                <w:sz w:val="20"/>
                <w:szCs w:val="20"/>
                <w:lang w:val="fr-FR"/>
              </w:rPr>
            </w:pPr>
            <w:r w:rsidRPr="00584E2C">
              <w:rPr>
                <w:rFonts w:ascii="Century Gothic" w:hAnsi="Century Gothic"/>
                <w:sz w:val="20"/>
                <w:szCs w:val="20"/>
                <w:lang w:val="fr-BE"/>
              </w:rPr>
              <w:t xml:space="preserve">Quatre (4) IMF telles que les réseaux CECAM, OTIV, PAMF, et TIAVO accréditées par le comité d’investissement de la CNMF le 03/08/2010. </w:t>
            </w:r>
          </w:p>
          <w:p w:rsidR="007D07C1" w:rsidRPr="007D07C1" w:rsidRDefault="007D07C1" w:rsidP="008719A7">
            <w:pPr>
              <w:numPr>
                <w:ilvl w:val="0"/>
                <w:numId w:val="20"/>
              </w:numPr>
              <w:ind w:left="1134"/>
              <w:jc w:val="both"/>
              <w:rPr>
                <w:rFonts w:ascii="Century Gothic" w:hAnsi="Century Gothic"/>
                <w:sz w:val="20"/>
                <w:szCs w:val="20"/>
                <w:lang w:val="fr-FR"/>
              </w:rPr>
            </w:pPr>
            <w:r w:rsidRPr="00584E2C">
              <w:rPr>
                <w:rFonts w:ascii="Century Gothic" w:hAnsi="Century Gothic"/>
                <w:sz w:val="20"/>
                <w:szCs w:val="20"/>
                <w:lang w:val="fr-BE"/>
              </w:rPr>
              <w:t>Quatre (4) conventions cadres signées avec ces quatre IMF accréditées le 29 octobre 2010.</w:t>
            </w:r>
          </w:p>
          <w:p w:rsidR="007D07C1" w:rsidRPr="007D07C1" w:rsidRDefault="007D07C1" w:rsidP="007D07C1">
            <w:pPr>
              <w:ind w:left="1134"/>
              <w:jc w:val="both"/>
              <w:rPr>
                <w:rFonts w:ascii="Century Gothic" w:hAnsi="Century Gothic"/>
                <w:sz w:val="20"/>
                <w:szCs w:val="20"/>
                <w:lang w:val="fr-FR"/>
              </w:rPr>
            </w:pPr>
          </w:p>
          <w:p w:rsidR="00B85DFF" w:rsidRPr="007A0C01" w:rsidRDefault="000169D7" w:rsidP="008719A7">
            <w:pPr>
              <w:pStyle w:val="IFADparagraphnumbering"/>
              <w:keepLines/>
              <w:numPr>
                <w:ilvl w:val="0"/>
                <w:numId w:val="10"/>
              </w:numPr>
              <w:spacing w:after="0" w:line="240" w:lineRule="auto"/>
              <w:ind w:left="426"/>
              <w:rPr>
                <w:rFonts w:ascii="Century Gothic" w:hAnsi="Century Gothic"/>
                <w:sz w:val="20"/>
                <w:lang w:val="fr-FR"/>
              </w:rPr>
            </w:pPr>
            <w:r w:rsidRPr="007A0C01">
              <w:rPr>
                <w:rFonts w:ascii="Century Gothic" w:hAnsi="Century Gothic"/>
                <w:b/>
                <w:sz w:val="20"/>
                <w:lang w:val="fr-FR"/>
              </w:rPr>
              <w:t>Comité technique pour l’orientation du Programme Finance Rurale (CTOP)</w:t>
            </w:r>
            <w:r w:rsidRPr="007A0C01">
              <w:rPr>
                <w:rFonts w:ascii="Century Gothic" w:hAnsi="Century Gothic"/>
                <w:sz w:val="20"/>
                <w:lang w:val="fr-FR"/>
              </w:rPr>
              <w:t xml:space="preserve">. </w:t>
            </w:r>
          </w:p>
          <w:p w:rsidR="004E0B34" w:rsidRPr="007A0C01" w:rsidRDefault="004E0B34" w:rsidP="004E0B34">
            <w:pPr>
              <w:jc w:val="both"/>
              <w:outlineLvl w:val="0"/>
              <w:rPr>
                <w:rFonts w:ascii="Century Gothic" w:hAnsi="Century Gothic"/>
                <w:sz w:val="20"/>
                <w:szCs w:val="20"/>
                <w:lang w:val="fr-FR"/>
              </w:rPr>
            </w:pPr>
            <w:r w:rsidRPr="007A0C01">
              <w:rPr>
                <w:rFonts w:ascii="Century Gothic" w:hAnsi="Century Gothic"/>
                <w:sz w:val="20"/>
                <w:szCs w:val="20"/>
                <w:lang w:val="fr-FR"/>
              </w:rPr>
              <w:t>Les réalisations à date sont:</w:t>
            </w:r>
          </w:p>
          <w:p w:rsidR="007D07C1" w:rsidRPr="007D07C1" w:rsidRDefault="007D07C1" w:rsidP="008719A7">
            <w:pPr>
              <w:pStyle w:val="Paragraphedeliste"/>
              <w:numPr>
                <w:ilvl w:val="0"/>
                <w:numId w:val="23"/>
              </w:numPr>
              <w:jc w:val="both"/>
              <w:outlineLvl w:val="0"/>
              <w:rPr>
                <w:rFonts w:ascii="Century Gothic" w:hAnsi="Century Gothic"/>
                <w:sz w:val="20"/>
                <w:szCs w:val="20"/>
              </w:rPr>
            </w:pPr>
            <w:r w:rsidRPr="007D07C1">
              <w:rPr>
                <w:rFonts w:ascii="Century Gothic" w:hAnsi="Century Gothic"/>
                <w:sz w:val="20"/>
                <w:szCs w:val="20"/>
              </w:rPr>
              <w:t>Trois (</w:t>
            </w:r>
            <w:r>
              <w:rPr>
                <w:rFonts w:ascii="Century Gothic" w:hAnsi="Century Gothic"/>
                <w:sz w:val="20"/>
                <w:szCs w:val="20"/>
              </w:rPr>
              <w:t>0</w:t>
            </w:r>
            <w:r w:rsidRPr="007D07C1">
              <w:rPr>
                <w:rFonts w:ascii="Century Gothic" w:hAnsi="Century Gothic"/>
                <w:sz w:val="20"/>
                <w:szCs w:val="20"/>
              </w:rPr>
              <w:t>3) réunions périodiques tenues par le CTOP</w:t>
            </w:r>
          </w:p>
          <w:p w:rsidR="007D07C1" w:rsidRPr="007D07C1" w:rsidRDefault="007D07C1" w:rsidP="008719A7">
            <w:pPr>
              <w:pStyle w:val="Paragraphedeliste"/>
              <w:numPr>
                <w:ilvl w:val="0"/>
                <w:numId w:val="23"/>
              </w:numPr>
              <w:jc w:val="both"/>
              <w:outlineLvl w:val="0"/>
              <w:rPr>
                <w:rFonts w:ascii="Century Gothic" w:hAnsi="Century Gothic"/>
                <w:sz w:val="20"/>
                <w:szCs w:val="20"/>
              </w:rPr>
            </w:pPr>
            <w:r w:rsidRPr="007D07C1">
              <w:rPr>
                <w:rFonts w:ascii="Century Gothic" w:hAnsi="Century Gothic"/>
                <w:sz w:val="20"/>
                <w:szCs w:val="20"/>
              </w:rPr>
              <w:t>Une (</w:t>
            </w:r>
            <w:r>
              <w:rPr>
                <w:rFonts w:ascii="Century Gothic" w:hAnsi="Century Gothic"/>
                <w:sz w:val="20"/>
                <w:szCs w:val="20"/>
              </w:rPr>
              <w:t>0</w:t>
            </w:r>
            <w:r w:rsidRPr="007D07C1">
              <w:rPr>
                <w:rFonts w:ascii="Century Gothic" w:hAnsi="Century Gothic"/>
                <w:sz w:val="20"/>
                <w:szCs w:val="20"/>
              </w:rPr>
              <w:t>1) étude réalisée relative à l'amélioration de la finance rurale et du développement rural : C</w:t>
            </w:r>
            <w:r w:rsidRPr="007D07C1">
              <w:rPr>
                <w:rFonts w:ascii="Century Gothic" w:hAnsi="Century Gothic"/>
                <w:bCs/>
                <w:iCs/>
                <w:sz w:val="20"/>
                <w:szCs w:val="20"/>
              </w:rPr>
              <w:t>apitalisation des études et expériences antérieures en finances rurales.</w:t>
            </w:r>
          </w:p>
          <w:p w:rsidR="007D07C1" w:rsidRPr="007D07C1" w:rsidRDefault="007D07C1" w:rsidP="008719A7">
            <w:pPr>
              <w:pStyle w:val="Paragraphedeliste"/>
              <w:numPr>
                <w:ilvl w:val="0"/>
                <w:numId w:val="23"/>
              </w:numPr>
              <w:jc w:val="both"/>
              <w:outlineLvl w:val="0"/>
              <w:rPr>
                <w:rFonts w:ascii="Century Gothic" w:hAnsi="Century Gothic"/>
                <w:sz w:val="20"/>
                <w:szCs w:val="20"/>
              </w:rPr>
            </w:pPr>
            <w:r w:rsidRPr="007D07C1">
              <w:rPr>
                <w:rFonts w:ascii="Century Gothic" w:hAnsi="Century Gothic"/>
                <w:sz w:val="20"/>
                <w:szCs w:val="20"/>
              </w:rPr>
              <w:t>Mise en place d’une base de données informatisée des</w:t>
            </w:r>
            <w:r w:rsidRPr="007D07C1">
              <w:rPr>
                <w:rFonts w:ascii="Century Gothic" w:hAnsi="Century Gothic"/>
                <w:bCs/>
                <w:iCs/>
                <w:sz w:val="20"/>
                <w:szCs w:val="20"/>
              </w:rPr>
              <w:t xml:space="preserve"> référentiels technico-financiers, des données statistiques de toutes les activités rurales et agricoles financées par les banques et les IMF, et des données statistiques de tous les projets ou programmes de développement rural à Madagascar.</w:t>
            </w:r>
            <w:r w:rsidRPr="007D07C1">
              <w:rPr>
                <w:rFonts w:ascii="Century Gothic" w:hAnsi="Century Gothic"/>
                <w:sz w:val="20"/>
                <w:szCs w:val="20"/>
              </w:rPr>
              <w:t xml:space="preserve"> </w:t>
            </w:r>
          </w:p>
          <w:p w:rsidR="000169D7" w:rsidRPr="007A0C01" w:rsidRDefault="00B85DFF" w:rsidP="00EA2411">
            <w:pPr>
              <w:tabs>
                <w:tab w:val="num" w:pos="1065"/>
              </w:tabs>
              <w:jc w:val="both"/>
              <w:rPr>
                <w:rFonts w:ascii="Century Gothic" w:hAnsi="Century Gothic"/>
                <w:b/>
                <w:sz w:val="20"/>
                <w:szCs w:val="20"/>
                <w:u w:val="single"/>
                <w:lang w:val="fr-FR"/>
              </w:rPr>
            </w:pPr>
            <w:r w:rsidRPr="007A0C01">
              <w:rPr>
                <w:b/>
                <w:bCs/>
                <w:i/>
                <w:iCs/>
                <w:lang w:val="fr-FR"/>
              </w:rPr>
              <w:t> </w:t>
            </w:r>
            <w:r w:rsidR="000169D7" w:rsidRPr="007A0C01">
              <w:rPr>
                <w:rFonts w:ascii="Century Gothic" w:hAnsi="Century Gothic"/>
                <w:b/>
                <w:sz w:val="20"/>
                <w:szCs w:val="20"/>
                <w:u w:val="single"/>
                <w:lang w:val="fr-FR"/>
              </w:rPr>
              <w:t>En termes de produits issus des activités</w:t>
            </w:r>
          </w:p>
          <w:p w:rsidR="000169D7" w:rsidRPr="007A0C01" w:rsidRDefault="000169D7" w:rsidP="000169D7">
            <w:pPr>
              <w:jc w:val="both"/>
              <w:rPr>
                <w:rFonts w:ascii="Century Gothic" w:hAnsi="Century Gothic"/>
                <w:sz w:val="20"/>
                <w:szCs w:val="20"/>
                <w:lang w:val="fr-FR"/>
              </w:rPr>
            </w:pPr>
          </w:p>
          <w:p w:rsidR="000169D7" w:rsidRPr="007A0C01" w:rsidRDefault="000169D7" w:rsidP="000169D7">
            <w:pPr>
              <w:jc w:val="both"/>
              <w:rPr>
                <w:rFonts w:ascii="Century Gothic" w:hAnsi="Century Gothic"/>
                <w:sz w:val="20"/>
                <w:szCs w:val="20"/>
                <w:lang w:val="fr-FR"/>
              </w:rPr>
            </w:pPr>
            <w:r w:rsidRPr="007A0C01">
              <w:rPr>
                <w:rFonts w:ascii="Century Gothic" w:hAnsi="Century Gothic"/>
                <w:sz w:val="20"/>
                <w:szCs w:val="20"/>
                <w:lang w:val="fr-FR"/>
              </w:rPr>
              <w:t>Les produits issus de</w:t>
            </w:r>
            <w:r w:rsidR="00DB081F" w:rsidRPr="007A0C01">
              <w:rPr>
                <w:rFonts w:ascii="Century Gothic" w:hAnsi="Century Gothic"/>
                <w:sz w:val="20"/>
                <w:szCs w:val="20"/>
                <w:lang w:val="fr-FR"/>
              </w:rPr>
              <w:t xml:space="preserve"> la</w:t>
            </w:r>
            <w:r w:rsidRPr="007A0C01">
              <w:rPr>
                <w:rFonts w:ascii="Century Gothic" w:hAnsi="Century Gothic"/>
                <w:sz w:val="20"/>
                <w:szCs w:val="20"/>
                <w:lang w:val="fr-FR"/>
              </w:rPr>
              <w:t xml:space="preserve"> réalisation des ces activités les plus marquant sont ceux relatifs </w:t>
            </w:r>
            <w:r w:rsidR="00470300" w:rsidRPr="007A0C01">
              <w:rPr>
                <w:rFonts w:ascii="Century Gothic" w:hAnsi="Century Gothic"/>
                <w:sz w:val="20"/>
                <w:szCs w:val="20"/>
                <w:lang w:val="fr-FR"/>
              </w:rPr>
              <w:t xml:space="preserve">à l’accès des MER au crédit et </w:t>
            </w:r>
            <w:r w:rsidRPr="007A0C01">
              <w:rPr>
                <w:rFonts w:ascii="Century Gothic" w:hAnsi="Century Gothic"/>
                <w:sz w:val="20"/>
                <w:szCs w:val="20"/>
                <w:lang w:val="fr-FR"/>
              </w:rPr>
              <w:t>aux appuis des services administratifs à savoir :</w:t>
            </w:r>
          </w:p>
          <w:p w:rsidR="00470300" w:rsidRPr="0084001A" w:rsidRDefault="00470300" w:rsidP="008719A7">
            <w:pPr>
              <w:pStyle w:val="Paragraphedeliste"/>
              <w:numPr>
                <w:ilvl w:val="0"/>
                <w:numId w:val="16"/>
              </w:numPr>
              <w:spacing w:after="0" w:line="240" w:lineRule="auto"/>
              <w:jc w:val="both"/>
              <w:rPr>
                <w:rFonts w:ascii="Century Gothic" w:hAnsi="Century Gothic"/>
                <w:sz w:val="20"/>
                <w:szCs w:val="20"/>
              </w:rPr>
            </w:pPr>
            <w:r w:rsidRPr="00340C08">
              <w:rPr>
                <w:rFonts w:ascii="Century Gothic" w:hAnsi="Century Gothic"/>
                <w:b/>
                <w:sz w:val="20"/>
                <w:szCs w:val="20"/>
              </w:rPr>
              <w:t>1</w:t>
            </w:r>
            <w:r w:rsidR="00340C08">
              <w:rPr>
                <w:rFonts w:ascii="Century Gothic" w:hAnsi="Century Gothic"/>
                <w:b/>
                <w:sz w:val="20"/>
                <w:szCs w:val="20"/>
              </w:rPr>
              <w:t xml:space="preserve"> </w:t>
            </w:r>
            <w:r w:rsidR="000E55A5" w:rsidRPr="00340C08">
              <w:rPr>
                <w:rFonts w:ascii="Century Gothic" w:hAnsi="Century Gothic"/>
                <w:b/>
                <w:sz w:val="20"/>
                <w:szCs w:val="20"/>
              </w:rPr>
              <w:t>362</w:t>
            </w:r>
            <w:r w:rsidRPr="0084001A">
              <w:rPr>
                <w:rFonts w:ascii="Century Gothic" w:hAnsi="Century Gothic"/>
                <w:sz w:val="20"/>
                <w:szCs w:val="20"/>
              </w:rPr>
              <w:t xml:space="preserve"> MER n</w:t>
            </w:r>
            <w:r w:rsidR="00285DB8">
              <w:rPr>
                <w:rFonts w:ascii="Century Gothic" w:hAnsi="Century Gothic"/>
                <w:sz w:val="20"/>
                <w:szCs w:val="20"/>
              </w:rPr>
              <w:t>ouveaux membres/clients des IMF,</w:t>
            </w:r>
          </w:p>
          <w:p w:rsidR="000169D7" w:rsidRPr="0084001A" w:rsidRDefault="000169D7" w:rsidP="008719A7">
            <w:pPr>
              <w:pStyle w:val="Paragraphedeliste"/>
              <w:numPr>
                <w:ilvl w:val="0"/>
                <w:numId w:val="16"/>
              </w:numPr>
              <w:spacing w:after="0" w:line="240" w:lineRule="auto"/>
              <w:jc w:val="both"/>
              <w:rPr>
                <w:rFonts w:ascii="Century Gothic" w:hAnsi="Century Gothic"/>
                <w:sz w:val="20"/>
                <w:szCs w:val="20"/>
              </w:rPr>
            </w:pPr>
            <w:r w:rsidRPr="0084001A">
              <w:rPr>
                <w:rFonts w:ascii="Century Gothic" w:hAnsi="Century Gothic"/>
                <w:sz w:val="20"/>
                <w:szCs w:val="20"/>
              </w:rPr>
              <w:t xml:space="preserve">la délivrance de </w:t>
            </w:r>
            <w:r w:rsidR="000E55A5" w:rsidRPr="00340C08">
              <w:rPr>
                <w:rFonts w:ascii="Century Gothic" w:hAnsi="Century Gothic"/>
                <w:b/>
                <w:sz w:val="20"/>
                <w:szCs w:val="20"/>
              </w:rPr>
              <w:t>11 917</w:t>
            </w:r>
            <w:r w:rsidRPr="0084001A">
              <w:rPr>
                <w:rFonts w:ascii="Century Gothic" w:hAnsi="Century Gothic"/>
                <w:sz w:val="20"/>
                <w:szCs w:val="20"/>
              </w:rPr>
              <w:t xml:space="preserve"> Cartes d’identité nationale</w:t>
            </w:r>
            <w:r w:rsidR="00285DB8">
              <w:rPr>
                <w:rFonts w:ascii="Century Gothic" w:hAnsi="Century Gothic"/>
                <w:sz w:val="20"/>
                <w:szCs w:val="20"/>
              </w:rPr>
              <w:t>,</w:t>
            </w:r>
            <w:r w:rsidRPr="0084001A">
              <w:rPr>
                <w:rFonts w:ascii="Century Gothic" w:hAnsi="Century Gothic"/>
                <w:sz w:val="20"/>
                <w:szCs w:val="20"/>
              </w:rPr>
              <w:t xml:space="preserve"> </w:t>
            </w:r>
          </w:p>
          <w:p w:rsidR="00470300" w:rsidRPr="0084001A" w:rsidRDefault="000E55A5" w:rsidP="008719A7">
            <w:pPr>
              <w:pStyle w:val="Paragraphedeliste"/>
              <w:numPr>
                <w:ilvl w:val="0"/>
                <w:numId w:val="16"/>
              </w:numPr>
              <w:spacing w:after="0" w:line="240" w:lineRule="auto"/>
              <w:jc w:val="both"/>
              <w:rPr>
                <w:rFonts w:ascii="Century Gothic" w:hAnsi="Century Gothic"/>
                <w:sz w:val="20"/>
                <w:szCs w:val="20"/>
              </w:rPr>
            </w:pPr>
            <w:r w:rsidRPr="00340C08">
              <w:rPr>
                <w:rFonts w:ascii="Century Gothic" w:hAnsi="Century Gothic"/>
                <w:b/>
                <w:sz w:val="20"/>
                <w:szCs w:val="20"/>
              </w:rPr>
              <w:t>216</w:t>
            </w:r>
            <w:r w:rsidR="00470300" w:rsidRPr="0084001A">
              <w:rPr>
                <w:rFonts w:ascii="Century Gothic" w:hAnsi="Century Gothic"/>
                <w:sz w:val="20"/>
                <w:szCs w:val="20"/>
              </w:rPr>
              <w:t xml:space="preserve"> crédits octroyés aux MER.</w:t>
            </w:r>
          </w:p>
          <w:p w:rsidR="00470300" w:rsidRPr="0084001A" w:rsidRDefault="00470300" w:rsidP="008719A7">
            <w:pPr>
              <w:pStyle w:val="Paragraphedeliste"/>
              <w:numPr>
                <w:ilvl w:val="0"/>
                <w:numId w:val="16"/>
              </w:numPr>
              <w:spacing w:after="0" w:line="240" w:lineRule="auto"/>
              <w:jc w:val="both"/>
              <w:rPr>
                <w:rFonts w:ascii="Century Gothic" w:hAnsi="Century Gothic"/>
                <w:sz w:val="20"/>
                <w:szCs w:val="20"/>
              </w:rPr>
            </w:pPr>
            <w:r w:rsidRPr="0084001A">
              <w:rPr>
                <w:rFonts w:ascii="Century Gothic" w:hAnsi="Century Gothic"/>
                <w:sz w:val="20"/>
                <w:szCs w:val="20"/>
              </w:rPr>
              <w:t xml:space="preserve">Volume de crédit se chiffrant </w:t>
            </w:r>
            <w:r w:rsidR="002B47EB" w:rsidRPr="0084001A">
              <w:rPr>
                <w:rFonts w:ascii="Century Gothic" w:hAnsi="Century Gothic"/>
                <w:sz w:val="20"/>
                <w:szCs w:val="20"/>
              </w:rPr>
              <w:t xml:space="preserve">à </w:t>
            </w:r>
            <w:r w:rsidR="0084001A" w:rsidRPr="00285DB8">
              <w:rPr>
                <w:rFonts w:ascii="Century Gothic" w:hAnsi="Century Gothic"/>
                <w:b/>
                <w:sz w:val="20"/>
                <w:szCs w:val="20"/>
              </w:rPr>
              <w:t>307 507 063</w:t>
            </w:r>
            <w:r w:rsidRPr="0084001A">
              <w:rPr>
                <w:rFonts w:ascii="Century Gothic" w:hAnsi="Century Gothic"/>
                <w:sz w:val="20"/>
                <w:szCs w:val="20"/>
              </w:rPr>
              <w:t xml:space="preserve"> Ariary octroyés à des MER.</w:t>
            </w:r>
          </w:p>
          <w:p w:rsidR="000169D7" w:rsidRPr="007A0C01" w:rsidRDefault="000169D7" w:rsidP="000169D7">
            <w:pPr>
              <w:jc w:val="both"/>
              <w:rPr>
                <w:rFonts w:ascii="Century Gothic" w:hAnsi="Century Gothic"/>
                <w:sz w:val="20"/>
                <w:szCs w:val="20"/>
                <w:lang w:val="fr-FR"/>
              </w:rPr>
            </w:pPr>
            <w:r w:rsidRPr="009F4307">
              <w:rPr>
                <w:rFonts w:ascii="Century Gothic" w:hAnsi="Century Gothic"/>
                <w:sz w:val="20"/>
                <w:szCs w:val="20"/>
                <w:lang w:val="fr-FR"/>
              </w:rPr>
              <w:t xml:space="preserve">Les autres produits relatifs aux </w:t>
            </w:r>
            <w:r w:rsidR="0084001A" w:rsidRPr="009F4307">
              <w:rPr>
                <w:rFonts w:ascii="Century Gothic" w:hAnsi="Century Gothic"/>
                <w:sz w:val="20"/>
                <w:szCs w:val="20"/>
                <w:lang w:val="fr-FR"/>
              </w:rPr>
              <w:t xml:space="preserve">facilités </w:t>
            </w:r>
            <w:r w:rsidR="009F4307" w:rsidRPr="009F4307">
              <w:rPr>
                <w:rFonts w:ascii="Century Gothic" w:hAnsi="Century Gothic"/>
                <w:sz w:val="20"/>
                <w:szCs w:val="20"/>
                <w:lang w:val="fr-FR"/>
              </w:rPr>
              <w:t xml:space="preserve">(FIR, FPR) </w:t>
            </w:r>
            <w:r w:rsidRPr="009F4307">
              <w:rPr>
                <w:rFonts w:ascii="Century Gothic" w:hAnsi="Century Gothic"/>
                <w:sz w:val="20"/>
                <w:szCs w:val="20"/>
                <w:lang w:val="fr-FR"/>
              </w:rPr>
              <w:t xml:space="preserve">ne seront pas atteints </w:t>
            </w:r>
            <w:r w:rsidR="009F4307" w:rsidRPr="009F4307">
              <w:rPr>
                <w:rFonts w:ascii="Century Gothic" w:hAnsi="Century Gothic"/>
                <w:sz w:val="20"/>
                <w:szCs w:val="20"/>
                <w:lang w:val="fr-FR"/>
              </w:rPr>
              <w:t>cette année 2010.</w:t>
            </w:r>
            <w:r w:rsidR="009F4307" w:rsidRPr="007A0C01">
              <w:rPr>
                <w:rFonts w:ascii="Century Gothic" w:hAnsi="Century Gothic"/>
                <w:sz w:val="20"/>
                <w:szCs w:val="20"/>
                <w:lang w:val="fr-FR"/>
              </w:rPr>
              <w:t xml:space="preserve"> </w:t>
            </w:r>
          </w:p>
          <w:p w:rsidR="004E0B34" w:rsidRPr="007A0C01" w:rsidRDefault="004E0B34" w:rsidP="000169D7">
            <w:pPr>
              <w:jc w:val="both"/>
              <w:rPr>
                <w:rFonts w:ascii="Century Gothic" w:hAnsi="Century Gothic"/>
                <w:sz w:val="20"/>
                <w:szCs w:val="20"/>
                <w:lang w:val="fr-FR"/>
              </w:rPr>
            </w:pPr>
          </w:p>
          <w:p w:rsidR="000169D7" w:rsidRPr="007A0C01" w:rsidRDefault="000169D7" w:rsidP="000169D7">
            <w:pPr>
              <w:jc w:val="both"/>
              <w:rPr>
                <w:b/>
                <w:bCs/>
                <w:color w:val="000000"/>
                <w:sz w:val="22"/>
                <w:szCs w:val="22"/>
                <w:lang w:val="fr-FR" w:eastAsia="fr-FR"/>
              </w:rPr>
            </w:pPr>
            <w:r w:rsidRPr="007A0C01">
              <w:rPr>
                <w:b/>
                <w:sz w:val="22"/>
                <w:szCs w:val="22"/>
                <w:lang w:val="fr-FR"/>
              </w:rPr>
              <w:t xml:space="preserve">COMPOSANTE 4 : </w:t>
            </w:r>
            <w:r w:rsidRPr="007A0C01">
              <w:rPr>
                <w:b/>
                <w:bCs/>
                <w:color w:val="000000"/>
                <w:sz w:val="22"/>
                <w:szCs w:val="22"/>
                <w:lang w:val="fr-FR" w:eastAsia="fr-FR"/>
              </w:rPr>
              <w:t>INFRASTRUCTURES DE MARCHE ET INVESTISSEMENTS STRUCTURANTS</w:t>
            </w:r>
          </w:p>
          <w:p w:rsidR="000169D7" w:rsidRPr="007A0C01" w:rsidRDefault="000169D7" w:rsidP="000169D7">
            <w:pPr>
              <w:rPr>
                <w:rFonts w:ascii="Century Gothic" w:hAnsi="Century Gothic"/>
                <w:b/>
                <w:i/>
                <w:sz w:val="20"/>
                <w:szCs w:val="20"/>
                <w:lang w:val="fr-FR"/>
              </w:rPr>
            </w:pPr>
          </w:p>
          <w:p w:rsidR="000169D7" w:rsidRPr="007A0C01" w:rsidRDefault="000169D7" w:rsidP="000169D7">
            <w:pPr>
              <w:rPr>
                <w:rFonts w:ascii="Century Gothic" w:hAnsi="Century Gothic"/>
                <w:b/>
                <w:sz w:val="20"/>
                <w:szCs w:val="20"/>
                <w:u w:val="single"/>
                <w:lang w:val="fr-FR"/>
              </w:rPr>
            </w:pPr>
            <w:r w:rsidRPr="007A0C01">
              <w:rPr>
                <w:rFonts w:ascii="Century Gothic" w:hAnsi="Century Gothic"/>
                <w:b/>
                <w:sz w:val="20"/>
                <w:szCs w:val="20"/>
                <w:u w:val="single"/>
                <w:lang w:val="fr-FR"/>
              </w:rPr>
              <w:t xml:space="preserve">En termes d’activité </w:t>
            </w:r>
          </w:p>
          <w:p w:rsidR="000169D7" w:rsidRPr="007A0C01" w:rsidRDefault="000169D7" w:rsidP="000169D7">
            <w:pPr>
              <w:jc w:val="both"/>
              <w:rPr>
                <w:rFonts w:ascii="Century Gothic" w:hAnsi="Century Gothic"/>
                <w:bCs/>
                <w:iCs/>
                <w:sz w:val="20"/>
                <w:szCs w:val="20"/>
                <w:lang w:val="fr-FR"/>
              </w:rPr>
            </w:pPr>
          </w:p>
          <w:p w:rsidR="000169D7" w:rsidRPr="007A0C01" w:rsidRDefault="009C4654" w:rsidP="000169D7">
            <w:pPr>
              <w:rPr>
                <w:rFonts w:ascii="Century Gothic" w:hAnsi="Century Gothic"/>
                <w:sz w:val="20"/>
                <w:szCs w:val="20"/>
                <w:lang w:val="fr-FR"/>
              </w:rPr>
            </w:pPr>
            <w:r w:rsidRPr="009C4654">
              <w:rPr>
                <w:rFonts w:ascii="Century Gothic" w:hAnsi="Century Gothic"/>
                <w:bCs/>
                <w:iCs/>
                <w:sz w:val="20"/>
                <w:szCs w:val="20"/>
                <w:lang w:val="fr-FR"/>
              </w:rPr>
              <w:t xml:space="preserve">le taux de réalisation de la composante atteint 58%. Vu ce taux, on peut en déduire que la composante a quand même fait un grand progrès au vu des retards accumulés au cours du premier semestre 2010.  </w:t>
            </w:r>
          </w:p>
          <w:p w:rsidR="009C4654" w:rsidRDefault="009C4654" w:rsidP="000169D7">
            <w:pPr>
              <w:jc w:val="both"/>
              <w:rPr>
                <w:rFonts w:ascii="Century Gothic" w:hAnsi="Century Gothic"/>
                <w:sz w:val="20"/>
                <w:szCs w:val="20"/>
                <w:lang w:val="fr-FR"/>
              </w:rPr>
            </w:pPr>
          </w:p>
          <w:p w:rsidR="000169D7" w:rsidRPr="007A0C01" w:rsidRDefault="000169D7" w:rsidP="000169D7">
            <w:pPr>
              <w:jc w:val="both"/>
              <w:rPr>
                <w:rFonts w:ascii="Century Gothic" w:hAnsi="Century Gothic" w:cs="Arial"/>
                <w:iCs/>
                <w:color w:val="000000"/>
                <w:sz w:val="20"/>
                <w:szCs w:val="20"/>
                <w:lang w:val="fr-FR" w:eastAsia="fr-FR"/>
              </w:rPr>
            </w:pPr>
            <w:r w:rsidRPr="007A0C01">
              <w:rPr>
                <w:rFonts w:ascii="Century Gothic" w:hAnsi="Century Gothic"/>
                <w:sz w:val="20"/>
                <w:szCs w:val="20"/>
                <w:lang w:val="fr-FR"/>
              </w:rPr>
              <w:t xml:space="preserve">Sous composante 41 : </w:t>
            </w:r>
            <w:r w:rsidRPr="007A0C01">
              <w:rPr>
                <w:rFonts w:ascii="Century Gothic" w:hAnsi="Century Gothic" w:cs="Arial"/>
                <w:sz w:val="20"/>
                <w:szCs w:val="20"/>
                <w:lang w:val="fr-FR" w:eastAsia="fr-FR"/>
              </w:rPr>
              <w:t>INFRASTRUCTURE PUBLIQUE</w:t>
            </w:r>
          </w:p>
          <w:p w:rsidR="000169D7" w:rsidRPr="007A0C01" w:rsidRDefault="000169D7" w:rsidP="000169D7">
            <w:pPr>
              <w:rPr>
                <w:rFonts w:ascii="Century Gothic" w:hAnsi="Century Gothic"/>
                <w:sz w:val="20"/>
                <w:szCs w:val="20"/>
                <w:lang w:val="fr-FR"/>
              </w:rPr>
            </w:pPr>
          </w:p>
          <w:p w:rsidR="005A0EDF" w:rsidRPr="005A0EDF" w:rsidRDefault="005A0EDF" w:rsidP="008719A7">
            <w:pPr>
              <w:pStyle w:val="Paragraphedeliste"/>
              <w:numPr>
                <w:ilvl w:val="0"/>
                <w:numId w:val="11"/>
              </w:numPr>
              <w:tabs>
                <w:tab w:val="left" w:pos="993"/>
              </w:tabs>
              <w:spacing w:after="0" w:line="240" w:lineRule="auto"/>
              <w:ind w:left="426"/>
              <w:jc w:val="both"/>
              <w:rPr>
                <w:rFonts w:ascii="Century Gothic" w:hAnsi="Century Gothic"/>
                <w:sz w:val="20"/>
                <w:szCs w:val="20"/>
              </w:rPr>
            </w:pPr>
            <w:r w:rsidRPr="005A0EDF">
              <w:rPr>
                <w:rFonts w:ascii="Century Gothic" w:hAnsi="Century Gothic"/>
                <w:b/>
                <w:sz w:val="20"/>
                <w:szCs w:val="20"/>
              </w:rPr>
              <w:t>Pistes rurales.</w:t>
            </w:r>
            <w:r w:rsidRPr="005A0EDF">
              <w:rPr>
                <w:rFonts w:ascii="Century Gothic" w:hAnsi="Century Gothic"/>
                <w:sz w:val="20"/>
                <w:szCs w:val="20"/>
              </w:rPr>
              <w:t xml:space="preserve"> Au 31/12/2010, l’état d’avancement des activités de cette sous composante se présente comme suit : </w:t>
            </w:r>
          </w:p>
          <w:p w:rsidR="00DF00BC" w:rsidRPr="000B11BF" w:rsidRDefault="000169D7" w:rsidP="008719A7">
            <w:pPr>
              <w:pStyle w:val="IFADparagraphnumbering"/>
              <w:numPr>
                <w:ilvl w:val="0"/>
                <w:numId w:val="12"/>
              </w:numPr>
              <w:spacing w:line="240" w:lineRule="auto"/>
              <w:rPr>
                <w:rFonts w:ascii="Century Gothic" w:hAnsi="Century Gothic"/>
                <w:sz w:val="20"/>
                <w:lang w:val="fr-FR"/>
              </w:rPr>
            </w:pPr>
            <w:r w:rsidRPr="000B11BF">
              <w:rPr>
                <w:rFonts w:ascii="Century Gothic" w:hAnsi="Century Gothic"/>
                <w:b/>
                <w:sz w:val="20"/>
                <w:u w:val="single"/>
                <w:lang w:val="fr-FR"/>
              </w:rPr>
              <w:t>ANALAMANGA</w:t>
            </w:r>
            <w:r w:rsidRPr="000B11BF">
              <w:rPr>
                <w:rFonts w:ascii="Century Gothic" w:hAnsi="Century Gothic"/>
                <w:sz w:val="20"/>
                <w:lang w:val="fr-FR"/>
              </w:rPr>
              <w:t xml:space="preserve"> : </w:t>
            </w:r>
          </w:p>
          <w:p w:rsidR="000B11BF" w:rsidRPr="000B11BF" w:rsidRDefault="000B11BF" w:rsidP="008719A7">
            <w:pPr>
              <w:numPr>
                <w:ilvl w:val="0"/>
                <w:numId w:val="24"/>
              </w:numPr>
              <w:jc w:val="both"/>
              <w:rPr>
                <w:rFonts w:ascii="Century Gothic" w:hAnsi="Century Gothic"/>
                <w:sz w:val="18"/>
                <w:szCs w:val="18"/>
                <w:lang w:val="fr-FR" w:eastAsia="fr-FR"/>
              </w:rPr>
            </w:pPr>
            <w:r w:rsidRPr="000B11BF">
              <w:rPr>
                <w:rFonts w:ascii="Century Gothic" w:hAnsi="Century Gothic"/>
                <w:sz w:val="20"/>
                <w:szCs w:val="20"/>
                <w:lang w:val="fr-FR"/>
              </w:rPr>
              <w:t xml:space="preserve">i) la réception provisoire des travaux de réhabilitation de 2 pistes d’une longueur totale de 7,5 Km a eu lieu le 20/07/2010; </w:t>
            </w:r>
          </w:p>
          <w:p w:rsidR="000B11BF" w:rsidRPr="000B11BF" w:rsidRDefault="000B11BF" w:rsidP="008719A7">
            <w:pPr>
              <w:numPr>
                <w:ilvl w:val="0"/>
                <w:numId w:val="24"/>
              </w:numPr>
              <w:jc w:val="both"/>
              <w:rPr>
                <w:rFonts w:ascii="Century Gothic" w:hAnsi="Century Gothic"/>
                <w:sz w:val="18"/>
                <w:szCs w:val="18"/>
                <w:lang w:val="fr-FR" w:eastAsia="fr-FR"/>
              </w:rPr>
            </w:pPr>
            <w:r w:rsidRPr="000B11BF">
              <w:rPr>
                <w:rFonts w:ascii="Century Gothic" w:hAnsi="Century Gothic"/>
                <w:sz w:val="20"/>
                <w:szCs w:val="20"/>
                <w:lang w:val="fr-FR"/>
              </w:rPr>
              <w:t xml:space="preserve">ii) les travaux de réhabilitation de 7 ouvrages (2 ponts, 4 ponceaux, et 1 dalot) dans la commune rurale (CR) d’Ambohimiadana ont été réceptionnés le 08/12/10 ; </w:t>
            </w:r>
          </w:p>
          <w:p w:rsidR="000B11BF" w:rsidRPr="000B11BF" w:rsidRDefault="000B11BF" w:rsidP="008719A7">
            <w:pPr>
              <w:numPr>
                <w:ilvl w:val="0"/>
                <w:numId w:val="24"/>
              </w:numPr>
              <w:jc w:val="both"/>
              <w:rPr>
                <w:rFonts w:ascii="Century Gothic" w:hAnsi="Century Gothic"/>
                <w:sz w:val="18"/>
                <w:szCs w:val="18"/>
                <w:lang w:val="fr-FR" w:eastAsia="fr-FR"/>
              </w:rPr>
            </w:pPr>
            <w:r w:rsidRPr="000B11BF">
              <w:rPr>
                <w:rFonts w:ascii="Century Gothic" w:hAnsi="Century Gothic"/>
                <w:sz w:val="20"/>
                <w:szCs w:val="20"/>
                <w:lang w:val="fr-FR"/>
              </w:rPr>
              <w:t xml:space="preserve">iii) la réception provisoire des travaux de réhabilitation d’un ponceau et de rehaussement /aménagement d’une digue dans la CR d’Alatsinainy a eu lieu le 30/09/10 ; </w:t>
            </w:r>
          </w:p>
          <w:p w:rsidR="000B11BF" w:rsidRPr="000B11BF" w:rsidRDefault="000B11BF" w:rsidP="008719A7">
            <w:pPr>
              <w:numPr>
                <w:ilvl w:val="0"/>
                <w:numId w:val="24"/>
              </w:numPr>
              <w:jc w:val="both"/>
              <w:rPr>
                <w:rFonts w:ascii="Century Gothic" w:hAnsi="Century Gothic"/>
                <w:sz w:val="18"/>
                <w:szCs w:val="18"/>
                <w:lang w:val="fr-FR" w:eastAsia="fr-FR"/>
              </w:rPr>
            </w:pPr>
            <w:r w:rsidRPr="000B11BF">
              <w:rPr>
                <w:rFonts w:ascii="Century Gothic" w:hAnsi="Century Gothic"/>
                <w:sz w:val="20"/>
                <w:szCs w:val="20"/>
                <w:lang w:val="fr-FR"/>
              </w:rPr>
              <w:t xml:space="preserve">iv) la réception des travaux de construction d’un ponceau sur l'axe Anjoma Faliarivo-Analamerana a eu lieu le 26/08/10 ; </w:t>
            </w:r>
          </w:p>
          <w:p w:rsidR="000B11BF" w:rsidRPr="000B11BF" w:rsidRDefault="000B11BF" w:rsidP="008719A7">
            <w:pPr>
              <w:numPr>
                <w:ilvl w:val="0"/>
                <w:numId w:val="24"/>
              </w:numPr>
              <w:jc w:val="both"/>
              <w:rPr>
                <w:rFonts w:ascii="Century Gothic" w:hAnsi="Century Gothic"/>
                <w:sz w:val="18"/>
                <w:szCs w:val="18"/>
                <w:lang w:val="fr-FR" w:eastAsia="fr-FR"/>
              </w:rPr>
            </w:pPr>
            <w:r w:rsidRPr="000B11BF">
              <w:rPr>
                <w:rFonts w:ascii="Century Gothic" w:hAnsi="Century Gothic"/>
                <w:sz w:val="20"/>
                <w:szCs w:val="20"/>
                <w:lang w:val="fr-FR"/>
              </w:rPr>
              <w:t xml:space="preserve">v) la convention relative aux travaux de réhabilitation du pont d’Ampoza dans la CR d’Alatsinainy a reçu l’avis de non objection du FIDA et l’entreprise est à pied d’œuvre depuis le </w:t>
            </w:r>
            <w:r w:rsidRPr="000B11BF">
              <w:rPr>
                <w:rFonts w:ascii="Century Gothic" w:hAnsi="Century Gothic"/>
                <w:sz w:val="20"/>
                <w:szCs w:val="20"/>
                <w:lang w:val="fr-FR"/>
              </w:rPr>
              <w:lastRenderedPageBreak/>
              <w:t>14 décembre 2010 après une 3</w:t>
            </w:r>
            <w:r w:rsidRPr="000B11BF">
              <w:rPr>
                <w:rFonts w:ascii="Century Gothic" w:hAnsi="Century Gothic"/>
                <w:sz w:val="20"/>
                <w:szCs w:val="20"/>
                <w:vertAlign w:val="superscript"/>
                <w:lang w:val="fr-FR"/>
              </w:rPr>
              <w:t>e</w:t>
            </w:r>
            <w:r w:rsidRPr="000B11BF">
              <w:rPr>
                <w:rFonts w:ascii="Century Gothic" w:hAnsi="Century Gothic"/>
                <w:sz w:val="20"/>
                <w:szCs w:val="20"/>
                <w:lang w:val="fr-FR"/>
              </w:rPr>
              <w:t xml:space="preserve"> relance de l’appel d’offres ; et </w:t>
            </w:r>
          </w:p>
          <w:p w:rsidR="000B11BF" w:rsidRPr="000B11BF" w:rsidRDefault="000B11BF" w:rsidP="008719A7">
            <w:pPr>
              <w:numPr>
                <w:ilvl w:val="0"/>
                <w:numId w:val="24"/>
              </w:numPr>
              <w:jc w:val="both"/>
              <w:rPr>
                <w:rFonts w:ascii="Century Gothic" w:hAnsi="Century Gothic"/>
                <w:sz w:val="18"/>
                <w:szCs w:val="18"/>
                <w:lang w:val="fr-FR" w:eastAsia="fr-FR"/>
              </w:rPr>
            </w:pPr>
            <w:r w:rsidRPr="000B11BF">
              <w:rPr>
                <w:rFonts w:ascii="Century Gothic" w:hAnsi="Century Gothic"/>
                <w:sz w:val="20"/>
                <w:szCs w:val="20"/>
                <w:lang w:val="fr-FR"/>
              </w:rPr>
              <w:t>vi) les termes de référence (TdR) pour les études sur les travaux de réhabilitation d’autres pistes et les travaux d’adduction d’eau sont en cours d’élaboration.</w:t>
            </w:r>
          </w:p>
          <w:p w:rsidR="00DF00BC" w:rsidRPr="007A0C01" w:rsidRDefault="00DF00BC" w:rsidP="00DF00BC">
            <w:pPr>
              <w:ind w:left="720"/>
              <w:jc w:val="both"/>
              <w:rPr>
                <w:rFonts w:ascii="Century Gothic" w:hAnsi="Century Gothic"/>
                <w:sz w:val="18"/>
                <w:szCs w:val="18"/>
                <w:lang w:val="fr-FR" w:eastAsia="fr-FR"/>
              </w:rPr>
            </w:pPr>
          </w:p>
          <w:p w:rsidR="00DF00BC" w:rsidRPr="007A0C01" w:rsidRDefault="004E722D" w:rsidP="008719A7">
            <w:pPr>
              <w:pStyle w:val="IFADparagraphnumbering"/>
              <w:numPr>
                <w:ilvl w:val="0"/>
                <w:numId w:val="12"/>
              </w:numPr>
              <w:spacing w:line="240" w:lineRule="auto"/>
              <w:rPr>
                <w:rFonts w:ascii="Century Gothic" w:hAnsi="Century Gothic"/>
                <w:sz w:val="20"/>
                <w:lang w:val="fr-FR"/>
              </w:rPr>
            </w:pPr>
            <w:r w:rsidRPr="007A0C01">
              <w:rPr>
                <w:rFonts w:ascii="Century Gothic" w:hAnsi="Century Gothic"/>
                <w:b/>
                <w:sz w:val="20"/>
                <w:u w:val="single"/>
                <w:lang w:val="fr-FR"/>
              </w:rPr>
              <w:t xml:space="preserve"> </w:t>
            </w:r>
            <w:r w:rsidR="000169D7" w:rsidRPr="007A0C01">
              <w:rPr>
                <w:rFonts w:ascii="Century Gothic" w:hAnsi="Century Gothic"/>
                <w:b/>
                <w:sz w:val="20"/>
                <w:u w:val="single"/>
                <w:lang w:val="fr-FR"/>
              </w:rPr>
              <w:t>ITASY</w:t>
            </w:r>
            <w:r w:rsidR="000169D7" w:rsidRPr="007A0C01">
              <w:rPr>
                <w:rFonts w:ascii="Century Gothic" w:hAnsi="Century Gothic"/>
                <w:sz w:val="20"/>
                <w:lang w:val="fr-FR"/>
              </w:rPr>
              <w:t xml:space="preserve"> : </w:t>
            </w:r>
          </w:p>
          <w:p w:rsidR="005A0EDF" w:rsidRPr="005A0EDF" w:rsidRDefault="005A0EDF" w:rsidP="008719A7">
            <w:pPr>
              <w:pStyle w:val="IFADparagraphnumbering"/>
              <w:numPr>
                <w:ilvl w:val="0"/>
                <w:numId w:val="25"/>
              </w:numPr>
              <w:spacing w:line="240" w:lineRule="auto"/>
              <w:rPr>
                <w:rFonts w:ascii="Century Gothic" w:hAnsi="Century Gothic"/>
                <w:sz w:val="20"/>
                <w:lang w:val="fr-FR"/>
              </w:rPr>
            </w:pPr>
            <w:r w:rsidRPr="005A0EDF">
              <w:rPr>
                <w:rFonts w:ascii="Century Gothic" w:hAnsi="Century Gothic"/>
                <w:sz w:val="20"/>
                <w:lang w:val="fr-FR"/>
              </w:rPr>
              <w:t>i) le coût unitaire de l’offre pour la réhabilitation d’une piste de 7 Km dans la CR de Manalalondo dépasse de 50% le coût unitaire prévu dans le Costab. Le Programme recherche un cofinancement pour la réalisation des travaux.</w:t>
            </w:r>
          </w:p>
          <w:p w:rsidR="00DF00BC" w:rsidRPr="007A0C01" w:rsidRDefault="000169D7" w:rsidP="008719A7">
            <w:pPr>
              <w:pStyle w:val="IFADparagraphnumbering"/>
              <w:numPr>
                <w:ilvl w:val="0"/>
                <w:numId w:val="12"/>
              </w:numPr>
              <w:spacing w:line="240" w:lineRule="auto"/>
              <w:rPr>
                <w:rFonts w:ascii="Century Gothic" w:hAnsi="Century Gothic"/>
                <w:sz w:val="20"/>
                <w:lang w:val="fr-FR"/>
              </w:rPr>
            </w:pPr>
            <w:r w:rsidRPr="007A0C01">
              <w:rPr>
                <w:rFonts w:ascii="Century Gothic" w:hAnsi="Century Gothic"/>
                <w:b/>
                <w:sz w:val="20"/>
                <w:u w:val="single"/>
                <w:lang w:val="fr-FR"/>
              </w:rPr>
              <w:t>HAUTE MATSIATRA</w:t>
            </w:r>
            <w:r w:rsidRPr="007A0C01">
              <w:rPr>
                <w:rFonts w:ascii="Century Gothic" w:hAnsi="Century Gothic"/>
                <w:sz w:val="20"/>
                <w:lang w:val="fr-FR"/>
              </w:rPr>
              <w:t xml:space="preserve"> : </w:t>
            </w:r>
          </w:p>
          <w:p w:rsidR="00C53771" w:rsidRDefault="00C53771" w:rsidP="008719A7">
            <w:pPr>
              <w:pStyle w:val="IFADparagraphnumbering"/>
              <w:numPr>
                <w:ilvl w:val="0"/>
                <w:numId w:val="25"/>
              </w:numPr>
              <w:spacing w:after="0" w:line="240" w:lineRule="auto"/>
              <w:rPr>
                <w:rFonts w:ascii="Century Gothic" w:hAnsi="Century Gothic"/>
                <w:sz w:val="20"/>
                <w:lang w:val="fr-FR"/>
              </w:rPr>
            </w:pPr>
            <w:r w:rsidRPr="00C53771">
              <w:rPr>
                <w:rFonts w:ascii="Century Gothic" w:hAnsi="Century Gothic"/>
                <w:sz w:val="20"/>
                <w:lang w:val="fr-FR"/>
              </w:rPr>
              <w:t xml:space="preserve">i) les travaux de réhabilitation d’une piste d’une longueur totale de 6 km dans la CR de Fiadanana ont été réceptionnés le 30/08/10 ; </w:t>
            </w:r>
          </w:p>
          <w:p w:rsidR="00C53771" w:rsidRDefault="00C53771" w:rsidP="008719A7">
            <w:pPr>
              <w:pStyle w:val="IFADparagraphnumbering"/>
              <w:numPr>
                <w:ilvl w:val="0"/>
                <w:numId w:val="25"/>
              </w:numPr>
              <w:spacing w:after="0" w:line="240" w:lineRule="auto"/>
              <w:rPr>
                <w:rFonts w:ascii="Century Gothic" w:hAnsi="Century Gothic"/>
                <w:sz w:val="20"/>
                <w:lang w:val="fr-FR"/>
              </w:rPr>
            </w:pPr>
            <w:r w:rsidRPr="00C53771">
              <w:rPr>
                <w:rFonts w:ascii="Century Gothic" w:hAnsi="Century Gothic"/>
                <w:sz w:val="20"/>
                <w:lang w:val="fr-FR"/>
              </w:rPr>
              <w:t xml:space="preserve">ii) les travaux de réhabilitation de ponts à Mahazony et sur l’axe Sahambavy-Mahatsinjony ont eu lieu respectivement le 18/10/10 et le 20/12/10 ; </w:t>
            </w:r>
          </w:p>
          <w:p w:rsidR="00C53771" w:rsidRPr="00C53771" w:rsidRDefault="00C53771" w:rsidP="008719A7">
            <w:pPr>
              <w:pStyle w:val="IFADparagraphnumbering"/>
              <w:numPr>
                <w:ilvl w:val="0"/>
                <w:numId w:val="25"/>
              </w:numPr>
              <w:spacing w:line="240" w:lineRule="auto"/>
              <w:ind w:left="714" w:hanging="357"/>
              <w:rPr>
                <w:rFonts w:ascii="Century Gothic" w:hAnsi="Century Gothic"/>
                <w:sz w:val="20"/>
                <w:lang w:val="fr-FR"/>
              </w:rPr>
            </w:pPr>
            <w:r w:rsidRPr="00C53771">
              <w:rPr>
                <w:rFonts w:ascii="Century Gothic" w:hAnsi="Century Gothic"/>
                <w:sz w:val="20"/>
                <w:lang w:val="fr-FR"/>
              </w:rPr>
              <w:t>i</w:t>
            </w:r>
            <w:r>
              <w:rPr>
                <w:rFonts w:ascii="Century Gothic" w:hAnsi="Century Gothic"/>
                <w:sz w:val="20"/>
                <w:lang w:val="fr-FR"/>
              </w:rPr>
              <w:t>i</w:t>
            </w:r>
            <w:r w:rsidRPr="00C53771">
              <w:rPr>
                <w:rFonts w:ascii="Century Gothic" w:hAnsi="Century Gothic"/>
                <w:sz w:val="20"/>
                <w:lang w:val="fr-FR"/>
              </w:rPr>
              <w:t xml:space="preserve">i) les travaux de réhabilitation d’un pont dans la CR de Morafeno sont avancés à 50%. </w:t>
            </w:r>
          </w:p>
          <w:p w:rsidR="00DF00BC" w:rsidRPr="00862DBC" w:rsidRDefault="00DF00BC" w:rsidP="008719A7">
            <w:pPr>
              <w:pStyle w:val="IFADparagraphnumbering"/>
              <w:numPr>
                <w:ilvl w:val="0"/>
                <w:numId w:val="12"/>
              </w:numPr>
              <w:spacing w:line="240" w:lineRule="auto"/>
              <w:rPr>
                <w:rFonts w:ascii="Century Gothic" w:hAnsi="Century Gothic"/>
                <w:b/>
                <w:sz w:val="20"/>
                <w:u w:val="single"/>
                <w:lang w:val="fr-FR"/>
              </w:rPr>
            </w:pPr>
            <w:r w:rsidRPr="007A0C01">
              <w:rPr>
                <w:rFonts w:ascii="Century Gothic" w:hAnsi="Century Gothic"/>
                <w:b/>
                <w:sz w:val="20"/>
                <w:u w:val="single"/>
                <w:lang w:val="fr-FR"/>
              </w:rPr>
              <w:t>SOFIA</w:t>
            </w:r>
            <w:r w:rsidRPr="00862DBC">
              <w:rPr>
                <w:rFonts w:ascii="Century Gothic" w:hAnsi="Century Gothic"/>
                <w:b/>
                <w:sz w:val="20"/>
                <w:u w:val="single"/>
                <w:lang w:val="fr-FR"/>
              </w:rPr>
              <w:t xml:space="preserve"> : </w:t>
            </w:r>
          </w:p>
          <w:p w:rsidR="00C53771" w:rsidRPr="00862DBC" w:rsidRDefault="00C53771" w:rsidP="008719A7">
            <w:pPr>
              <w:pStyle w:val="IFADparagraphnumbering"/>
              <w:numPr>
                <w:ilvl w:val="0"/>
                <w:numId w:val="25"/>
              </w:numPr>
              <w:spacing w:line="240" w:lineRule="auto"/>
              <w:ind w:left="714" w:hanging="357"/>
              <w:rPr>
                <w:rFonts w:ascii="Century Gothic" w:hAnsi="Century Gothic"/>
                <w:sz w:val="18"/>
                <w:szCs w:val="18"/>
                <w:lang w:val="fr-FR"/>
              </w:rPr>
            </w:pPr>
            <w:r w:rsidRPr="00C53771">
              <w:rPr>
                <w:rFonts w:ascii="Century Gothic" w:hAnsi="Century Gothic"/>
                <w:sz w:val="20"/>
                <w:lang w:val="fr-FR"/>
              </w:rPr>
              <w:t>le coût unitaire pour la réhabilitation des pistes prévu dans le Costab est largement supérieur au coût unitaire estimatif de réhabilitation de 4 pistes proposées pour Sofia. Le Programme recherche un cofinancement avant de procéder au lancement de l’AO.</w:t>
            </w:r>
          </w:p>
          <w:p w:rsidR="00862DBC" w:rsidRPr="00862DBC" w:rsidRDefault="00862DBC" w:rsidP="008719A7">
            <w:pPr>
              <w:pStyle w:val="IFADparagraphnumbering"/>
              <w:numPr>
                <w:ilvl w:val="0"/>
                <w:numId w:val="12"/>
              </w:numPr>
              <w:spacing w:line="240" w:lineRule="auto"/>
              <w:rPr>
                <w:rFonts w:ascii="Century Gothic" w:hAnsi="Century Gothic"/>
                <w:b/>
                <w:sz w:val="20"/>
                <w:u w:val="single"/>
                <w:lang w:val="fr-FR"/>
              </w:rPr>
            </w:pPr>
            <w:r>
              <w:rPr>
                <w:rFonts w:ascii="Century Gothic" w:hAnsi="Century Gothic"/>
                <w:b/>
                <w:sz w:val="20"/>
                <w:u w:val="single"/>
                <w:lang w:val="fr-FR"/>
              </w:rPr>
              <w:t>VATOVAVY FITOVINANY</w:t>
            </w:r>
            <w:r w:rsidRPr="00862DBC">
              <w:rPr>
                <w:rFonts w:ascii="Century Gothic" w:hAnsi="Century Gothic"/>
                <w:b/>
                <w:sz w:val="20"/>
                <w:u w:val="single"/>
                <w:lang w:val="fr-FR"/>
              </w:rPr>
              <w:t xml:space="preserve"> : </w:t>
            </w:r>
          </w:p>
          <w:p w:rsidR="00862DBC" w:rsidRPr="00862DBC" w:rsidRDefault="00862DBC" w:rsidP="008719A7">
            <w:pPr>
              <w:pStyle w:val="IFADparagraphnumbering"/>
              <w:numPr>
                <w:ilvl w:val="0"/>
                <w:numId w:val="25"/>
              </w:numPr>
              <w:spacing w:after="0" w:line="240" w:lineRule="auto"/>
              <w:rPr>
                <w:rFonts w:ascii="Century Gothic" w:hAnsi="Century Gothic"/>
                <w:sz w:val="20"/>
                <w:lang w:val="fr-FR"/>
              </w:rPr>
            </w:pPr>
            <w:r w:rsidRPr="00862DBC">
              <w:rPr>
                <w:rFonts w:ascii="Century Gothic" w:hAnsi="Century Gothic"/>
                <w:sz w:val="20"/>
                <w:lang w:val="fr-FR"/>
              </w:rPr>
              <w:t>Aucune activité n’est prévue pour les pistes rurales en 2010.</w:t>
            </w:r>
          </w:p>
          <w:p w:rsidR="00C53771" w:rsidRDefault="00C53771" w:rsidP="00862DBC">
            <w:pPr>
              <w:pStyle w:val="IFADparagraphnumbering"/>
              <w:numPr>
                <w:ilvl w:val="0"/>
                <w:numId w:val="0"/>
              </w:numPr>
              <w:spacing w:after="0" w:line="240" w:lineRule="auto"/>
              <w:ind w:left="720"/>
              <w:rPr>
                <w:rFonts w:ascii="Century Gothic" w:hAnsi="Century Gothic"/>
                <w:sz w:val="18"/>
                <w:szCs w:val="18"/>
                <w:lang w:val="fr-FR"/>
              </w:rPr>
            </w:pPr>
          </w:p>
          <w:p w:rsidR="00BB4AA0" w:rsidRPr="007A0C01" w:rsidRDefault="00BB4AA0" w:rsidP="00BB4AA0">
            <w:pPr>
              <w:tabs>
                <w:tab w:val="left" w:pos="993"/>
              </w:tabs>
              <w:jc w:val="both"/>
              <w:rPr>
                <w:rFonts w:ascii="Century Gothic" w:hAnsi="Century Gothic"/>
                <w:sz w:val="20"/>
                <w:szCs w:val="20"/>
                <w:lang w:val="fr-FR"/>
              </w:rPr>
            </w:pPr>
            <w:r w:rsidRPr="007A0C01">
              <w:rPr>
                <w:rFonts w:ascii="Century Gothic" w:hAnsi="Century Gothic"/>
                <w:sz w:val="20"/>
                <w:szCs w:val="20"/>
                <w:lang w:val="fr-FR"/>
              </w:rPr>
              <w:t xml:space="preserve">Il ressort de la situation décrite ci-dessus les travaux de réhabilitation des pistes sont en bonne voie mis à part la réhabilitation du </w:t>
            </w:r>
            <w:r w:rsidR="00862DBC">
              <w:rPr>
                <w:rFonts w:ascii="Century Gothic" w:hAnsi="Century Gothic"/>
                <w:sz w:val="20"/>
                <w:szCs w:val="20"/>
                <w:lang w:val="fr-FR"/>
              </w:rPr>
              <w:t xml:space="preserve">des </w:t>
            </w:r>
            <w:r w:rsidRPr="007A0C01">
              <w:rPr>
                <w:rFonts w:ascii="Century Gothic" w:hAnsi="Century Gothic"/>
                <w:sz w:val="20"/>
                <w:szCs w:val="20"/>
                <w:lang w:val="fr-FR"/>
              </w:rPr>
              <w:t>4 pistes dans la région Sofia.</w:t>
            </w:r>
          </w:p>
          <w:p w:rsidR="00F15157" w:rsidRPr="007A0C01" w:rsidRDefault="00F15157" w:rsidP="000169D7">
            <w:pPr>
              <w:jc w:val="both"/>
              <w:rPr>
                <w:rFonts w:ascii="Century Gothic" w:hAnsi="Century Gothic"/>
                <w:sz w:val="20"/>
                <w:szCs w:val="20"/>
                <w:lang w:val="fr-FR"/>
              </w:rPr>
            </w:pPr>
          </w:p>
          <w:p w:rsidR="00862DBC" w:rsidRPr="00862DBC" w:rsidRDefault="00862DBC" w:rsidP="008719A7">
            <w:pPr>
              <w:pStyle w:val="Paragraphedeliste"/>
              <w:numPr>
                <w:ilvl w:val="0"/>
                <w:numId w:val="11"/>
              </w:numPr>
              <w:tabs>
                <w:tab w:val="left" w:pos="993"/>
              </w:tabs>
              <w:spacing w:after="0" w:line="240" w:lineRule="auto"/>
              <w:ind w:left="426"/>
              <w:jc w:val="both"/>
              <w:rPr>
                <w:rFonts w:ascii="Century Gothic" w:hAnsi="Century Gothic"/>
                <w:sz w:val="20"/>
                <w:szCs w:val="20"/>
              </w:rPr>
            </w:pPr>
            <w:r w:rsidRPr="00862DBC">
              <w:rPr>
                <w:rFonts w:ascii="Century Gothic" w:hAnsi="Century Gothic"/>
                <w:b/>
                <w:sz w:val="20"/>
                <w:szCs w:val="20"/>
              </w:rPr>
              <w:t xml:space="preserve">Alimentation en eau potable. </w:t>
            </w:r>
            <w:r w:rsidRPr="00862DBC">
              <w:rPr>
                <w:rFonts w:ascii="Century Gothic" w:hAnsi="Century Gothic"/>
                <w:sz w:val="20"/>
                <w:szCs w:val="20"/>
              </w:rPr>
              <w:t xml:space="preserve">Les travaux d’adduction d’eau dans la CR d’Antsoha, région SOFIA, ont démarré le 19/11/10 tandis que ceux de la région de Vatovavy Fitovinany,  CR d’Antsenavolo, est en attente de l’avis de non objection du FIDA.     </w:t>
            </w:r>
          </w:p>
          <w:p w:rsidR="000169D7" w:rsidRPr="007A0C01" w:rsidRDefault="000169D7" w:rsidP="000169D7">
            <w:pPr>
              <w:jc w:val="both"/>
              <w:rPr>
                <w:rFonts w:ascii="Century Gothic" w:hAnsi="Century Gothic"/>
                <w:sz w:val="20"/>
                <w:szCs w:val="20"/>
                <w:lang w:val="fr-FR"/>
              </w:rPr>
            </w:pPr>
          </w:p>
          <w:p w:rsidR="000169D7" w:rsidRPr="007A0C01" w:rsidRDefault="000169D7" w:rsidP="000169D7">
            <w:pPr>
              <w:jc w:val="both"/>
              <w:rPr>
                <w:rFonts w:ascii="Century Gothic" w:hAnsi="Century Gothic" w:cs="Arial"/>
                <w:sz w:val="20"/>
                <w:szCs w:val="20"/>
                <w:lang w:val="fr-FR"/>
              </w:rPr>
            </w:pPr>
            <w:r w:rsidRPr="007A0C01">
              <w:rPr>
                <w:rFonts w:ascii="Century Gothic" w:hAnsi="Century Gothic"/>
                <w:sz w:val="20"/>
                <w:szCs w:val="20"/>
                <w:lang w:val="fr-FR"/>
              </w:rPr>
              <w:t xml:space="preserve">Sous composante 42 : </w:t>
            </w:r>
            <w:r w:rsidRPr="007A0C01">
              <w:rPr>
                <w:rFonts w:ascii="Century Gothic" w:eastAsia="Calibri" w:hAnsi="Century Gothic" w:cs="Arial"/>
                <w:sz w:val="20"/>
                <w:szCs w:val="20"/>
                <w:lang w:val="fr-FR"/>
              </w:rPr>
              <w:t>INVESTISSEMENTS COLLECTIFS DE SOUTIEN AUX FILIERES</w:t>
            </w:r>
          </w:p>
          <w:p w:rsidR="000169D7" w:rsidRPr="004168EC" w:rsidRDefault="000169D7" w:rsidP="000169D7">
            <w:pPr>
              <w:jc w:val="both"/>
              <w:rPr>
                <w:rFonts w:ascii="Century Gothic" w:eastAsia="Calibri" w:hAnsi="Century Gothic" w:cs="Arial"/>
                <w:sz w:val="20"/>
                <w:szCs w:val="20"/>
                <w:lang w:val="fr-FR"/>
              </w:rPr>
            </w:pPr>
          </w:p>
          <w:p w:rsidR="004168EC" w:rsidRPr="004168EC" w:rsidRDefault="004168EC" w:rsidP="004168EC">
            <w:pPr>
              <w:pStyle w:val="IFADparagraphnumbering"/>
              <w:numPr>
                <w:ilvl w:val="0"/>
                <w:numId w:val="0"/>
              </w:numPr>
              <w:spacing w:line="240" w:lineRule="auto"/>
              <w:rPr>
                <w:rFonts w:ascii="Century Gothic" w:hAnsi="Century Gothic"/>
                <w:sz w:val="20"/>
                <w:lang w:val="fr-FR"/>
              </w:rPr>
            </w:pPr>
            <w:r w:rsidRPr="004168EC">
              <w:rPr>
                <w:rFonts w:ascii="Century Gothic" w:hAnsi="Century Gothic"/>
                <w:sz w:val="20"/>
                <w:lang w:val="fr-FR"/>
              </w:rPr>
              <w:t xml:space="preserve">Au 31/12/2010, l’état d’avancement des activités de cette sous composante se présente comme suit : </w:t>
            </w:r>
          </w:p>
          <w:p w:rsidR="004168EC" w:rsidRDefault="004168EC" w:rsidP="008719A7">
            <w:pPr>
              <w:pStyle w:val="IFADparagraphnumbering"/>
              <w:numPr>
                <w:ilvl w:val="0"/>
                <w:numId w:val="12"/>
              </w:numPr>
              <w:spacing w:after="0" w:line="240" w:lineRule="auto"/>
              <w:ind w:left="1145" w:hanging="357"/>
              <w:rPr>
                <w:rFonts w:ascii="Century Gothic" w:hAnsi="Century Gothic"/>
                <w:sz w:val="20"/>
                <w:lang w:val="fr-FR"/>
              </w:rPr>
            </w:pPr>
            <w:r w:rsidRPr="000B11BF">
              <w:rPr>
                <w:rFonts w:ascii="Century Gothic" w:hAnsi="Century Gothic"/>
                <w:b/>
                <w:sz w:val="20"/>
                <w:u w:val="single"/>
                <w:lang w:val="fr-FR"/>
              </w:rPr>
              <w:t>ANALAMANGA</w:t>
            </w:r>
            <w:r w:rsidRPr="000B11BF">
              <w:rPr>
                <w:rFonts w:ascii="Century Gothic" w:hAnsi="Century Gothic"/>
                <w:sz w:val="20"/>
                <w:lang w:val="fr-FR"/>
              </w:rPr>
              <w:t> :</w:t>
            </w:r>
          </w:p>
          <w:p w:rsidR="004168EC" w:rsidRDefault="004168EC" w:rsidP="008719A7">
            <w:pPr>
              <w:pStyle w:val="IFADparagraphnumbering"/>
              <w:numPr>
                <w:ilvl w:val="0"/>
                <w:numId w:val="13"/>
              </w:numPr>
              <w:spacing w:after="0" w:line="240" w:lineRule="auto"/>
              <w:ind w:left="714" w:hanging="357"/>
              <w:rPr>
                <w:rFonts w:ascii="Century Gothic" w:hAnsi="Century Gothic"/>
                <w:sz w:val="20"/>
                <w:lang w:val="fr-FR"/>
              </w:rPr>
            </w:pPr>
            <w:r w:rsidRPr="004168EC">
              <w:rPr>
                <w:rFonts w:ascii="Century Gothic" w:hAnsi="Century Gothic"/>
                <w:sz w:val="20"/>
                <w:lang w:val="fr-FR"/>
              </w:rPr>
              <w:t xml:space="preserve">i) les travaux de construction d’un magasin de stockage et d’un point de vente (PV) dans la CR d’Alatsinainy Bakaro et d’un magasin de stockage et d’une boutique d’intrants dans la CR d’Ambohimiadana sont réceptionnés le 01 décembre 2010 ;  et </w:t>
            </w:r>
          </w:p>
          <w:p w:rsidR="004168EC" w:rsidRPr="004168EC" w:rsidRDefault="004168EC" w:rsidP="008719A7">
            <w:pPr>
              <w:pStyle w:val="IFADparagraphnumbering"/>
              <w:numPr>
                <w:ilvl w:val="0"/>
                <w:numId w:val="13"/>
              </w:numPr>
              <w:spacing w:after="0" w:line="240" w:lineRule="auto"/>
              <w:ind w:left="714" w:hanging="357"/>
              <w:rPr>
                <w:rFonts w:ascii="Century Gothic" w:hAnsi="Century Gothic"/>
                <w:sz w:val="20"/>
                <w:lang w:val="fr-FR"/>
              </w:rPr>
            </w:pPr>
            <w:r w:rsidRPr="004168EC">
              <w:rPr>
                <w:rFonts w:ascii="Century Gothic" w:hAnsi="Century Gothic"/>
                <w:sz w:val="20"/>
                <w:lang w:val="fr-FR"/>
              </w:rPr>
              <w:t xml:space="preserve">ii) les travaux de construction d’un PV dans la CR d’Alatsinainy et les travaux de reconstruction d’un magasin de stockage dans la CR d’Andramasina sont en cours et sont respectivement avancés à 70 et 50 %. </w:t>
            </w:r>
          </w:p>
          <w:p w:rsidR="006D4E4B" w:rsidRDefault="006D4E4B" w:rsidP="008719A7">
            <w:pPr>
              <w:pStyle w:val="IFADparagraphnumbering"/>
              <w:numPr>
                <w:ilvl w:val="0"/>
                <w:numId w:val="12"/>
              </w:numPr>
              <w:spacing w:after="0" w:line="240" w:lineRule="auto"/>
              <w:ind w:left="1145" w:hanging="357"/>
              <w:rPr>
                <w:rFonts w:ascii="Century Gothic" w:hAnsi="Century Gothic"/>
                <w:sz w:val="20"/>
                <w:lang w:val="fr-FR"/>
              </w:rPr>
            </w:pPr>
            <w:r w:rsidRPr="007A0C01">
              <w:rPr>
                <w:rFonts w:ascii="Century Gothic" w:hAnsi="Century Gothic"/>
                <w:b/>
                <w:sz w:val="20"/>
                <w:u w:val="single"/>
                <w:lang w:val="fr-FR"/>
              </w:rPr>
              <w:t>ITASY</w:t>
            </w:r>
          </w:p>
          <w:p w:rsidR="004168EC" w:rsidRPr="004168EC" w:rsidRDefault="004168EC" w:rsidP="008719A7">
            <w:pPr>
              <w:pStyle w:val="IFADparagraphnumbering"/>
              <w:numPr>
                <w:ilvl w:val="0"/>
                <w:numId w:val="13"/>
              </w:numPr>
              <w:spacing w:line="240" w:lineRule="auto"/>
              <w:rPr>
                <w:rFonts w:ascii="Century Gothic" w:hAnsi="Century Gothic"/>
                <w:sz w:val="20"/>
                <w:lang w:val="fr-FR"/>
              </w:rPr>
            </w:pPr>
            <w:r w:rsidRPr="004168EC">
              <w:rPr>
                <w:rFonts w:ascii="Century Gothic" w:hAnsi="Century Gothic"/>
                <w:sz w:val="20"/>
                <w:lang w:val="fr-FR"/>
              </w:rPr>
              <w:t>les travaux de construction d’un PV et d’une salle de stockage dans la CR d’Arivonimamo sont réceptionnés le 16 décembre 2010.</w:t>
            </w:r>
          </w:p>
          <w:p w:rsidR="006D4E4B" w:rsidRDefault="006D4E4B" w:rsidP="008719A7">
            <w:pPr>
              <w:pStyle w:val="IFADparagraphnumbering"/>
              <w:numPr>
                <w:ilvl w:val="0"/>
                <w:numId w:val="12"/>
              </w:numPr>
              <w:spacing w:after="0" w:line="240" w:lineRule="auto"/>
              <w:ind w:left="1145" w:hanging="357"/>
              <w:rPr>
                <w:rFonts w:ascii="Century Gothic" w:hAnsi="Century Gothic"/>
                <w:sz w:val="20"/>
                <w:lang w:val="fr-FR"/>
              </w:rPr>
            </w:pPr>
            <w:r w:rsidRPr="007A0C01">
              <w:rPr>
                <w:rFonts w:ascii="Century Gothic" w:hAnsi="Century Gothic"/>
                <w:b/>
                <w:sz w:val="20"/>
                <w:u w:val="single"/>
                <w:lang w:val="fr-FR"/>
              </w:rPr>
              <w:t>HAUTE MATSIATRA</w:t>
            </w:r>
          </w:p>
          <w:p w:rsidR="006D4E4B" w:rsidRDefault="004168EC" w:rsidP="008719A7">
            <w:pPr>
              <w:pStyle w:val="IFADparagraphnumbering"/>
              <w:numPr>
                <w:ilvl w:val="0"/>
                <w:numId w:val="13"/>
              </w:numPr>
              <w:spacing w:after="0" w:line="240" w:lineRule="auto"/>
              <w:ind w:left="714" w:hanging="357"/>
              <w:rPr>
                <w:rFonts w:ascii="Century Gothic" w:hAnsi="Century Gothic"/>
                <w:sz w:val="20"/>
                <w:lang w:val="fr-FR"/>
              </w:rPr>
            </w:pPr>
            <w:r w:rsidRPr="004168EC">
              <w:rPr>
                <w:rFonts w:ascii="Century Gothic" w:hAnsi="Century Gothic"/>
                <w:sz w:val="20"/>
                <w:lang w:val="fr-FR"/>
              </w:rPr>
              <w:t xml:space="preserve">i) les travaux de construction d’un PV dans la CR d’Andranovorivato sont en cours et le taux d’avancement est de 50% ; </w:t>
            </w:r>
          </w:p>
          <w:p w:rsidR="006D4E4B" w:rsidRDefault="004168EC" w:rsidP="008719A7">
            <w:pPr>
              <w:pStyle w:val="IFADparagraphnumbering"/>
              <w:numPr>
                <w:ilvl w:val="0"/>
                <w:numId w:val="13"/>
              </w:numPr>
              <w:spacing w:after="0" w:line="240" w:lineRule="auto"/>
              <w:ind w:left="714" w:hanging="357"/>
              <w:rPr>
                <w:rFonts w:ascii="Century Gothic" w:hAnsi="Century Gothic"/>
                <w:sz w:val="20"/>
                <w:lang w:val="fr-FR"/>
              </w:rPr>
            </w:pPr>
            <w:r w:rsidRPr="004168EC">
              <w:rPr>
                <w:rFonts w:ascii="Century Gothic" w:hAnsi="Century Gothic"/>
                <w:sz w:val="20"/>
                <w:lang w:val="fr-FR"/>
              </w:rPr>
              <w:t xml:space="preserve">ii) la convention pour le démarrage des travaux de construction d’un centre polyvalent pour les vannières dans la CR d’Ambohimahamasina est en cours de signature ; </w:t>
            </w:r>
          </w:p>
          <w:p w:rsidR="006D4E4B" w:rsidRDefault="004168EC" w:rsidP="008719A7">
            <w:pPr>
              <w:pStyle w:val="IFADparagraphnumbering"/>
              <w:numPr>
                <w:ilvl w:val="0"/>
                <w:numId w:val="13"/>
              </w:numPr>
              <w:spacing w:after="0" w:line="240" w:lineRule="auto"/>
              <w:ind w:left="714" w:hanging="357"/>
              <w:rPr>
                <w:rFonts w:ascii="Century Gothic" w:hAnsi="Century Gothic"/>
                <w:sz w:val="20"/>
                <w:lang w:val="fr-FR"/>
              </w:rPr>
            </w:pPr>
            <w:r w:rsidRPr="004168EC">
              <w:rPr>
                <w:rFonts w:ascii="Century Gothic" w:hAnsi="Century Gothic"/>
                <w:sz w:val="20"/>
                <w:lang w:val="fr-FR"/>
              </w:rPr>
              <w:t xml:space="preserve">iii) la construction d’un PV dans la CR d’Ambohimahasoa est en attente d’avis de non objection du FIDA ; et </w:t>
            </w:r>
          </w:p>
          <w:p w:rsidR="004168EC" w:rsidRPr="004168EC" w:rsidRDefault="004168EC" w:rsidP="008719A7">
            <w:pPr>
              <w:pStyle w:val="IFADparagraphnumbering"/>
              <w:numPr>
                <w:ilvl w:val="0"/>
                <w:numId w:val="13"/>
              </w:numPr>
              <w:spacing w:after="0" w:line="240" w:lineRule="auto"/>
              <w:ind w:left="714" w:hanging="357"/>
              <w:rPr>
                <w:rFonts w:ascii="Century Gothic" w:hAnsi="Century Gothic"/>
                <w:sz w:val="20"/>
                <w:lang w:val="fr-FR"/>
              </w:rPr>
            </w:pPr>
            <w:r w:rsidRPr="004168EC">
              <w:rPr>
                <w:rFonts w:ascii="Century Gothic" w:hAnsi="Century Gothic"/>
                <w:sz w:val="20"/>
                <w:lang w:val="fr-FR"/>
              </w:rPr>
              <w:t>iv) les travaux de construction du PV dans la CR de Talata Ampano vient de commencer le 30/11/10.</w:t>
            </w:r>
          </w:p>
          <w:p w:rsidR="006D4E4B" w:rsidRDefault="006D4E4B" w:rsidP="008719A7">
            <w:pPr>
              <w:pStyle w:val="IFADparagraphnumbering"/>
              <w:numPr>
                <w:ilvl w:val="0"/>
                <w:numId w:val="12"/>
              </w:numPr>
              <w:spacing w:after="0" w:line="240" w:lineRule="auto"/>
              <w:ind w:left="1145" w:hanging="357"/>
              <w:rPr>
                <w:rFonts w:ascii="Century Gothic" w:hAnsi="Century Gothic"/>
                <w:sz w:val="20"/>
                <w:lang w:val="fr-FR"/>
              </w:rPr>
            </w:pPr>
            <w:r w:rsidRPr="007A0C01">
              <w:rPr>
                <w:rFonts w:ascii="Century Gothic" w:hAnsi="Century Gothic"/>
                <w:b/>
                <w:sz w:val="20"/>
                <w:u w:val="single"/>
                <w:lang w:val="fr-FR"/>
              </w:rPr>
              <w:t>SOFIA</w:t>
            </w:r>
          </w:p>
          <w:p w:rsidR="006D4E4B" w:rsidRDefault="004168EC" w:rsidP="008719A7">
            <w:pPr>
              <w:pStyle w:val="IFADparagraphnumbering"/>
              <w:numPr>
                <w:ilvl w:val="0"/>
                <w:numId w:val="13"/>
              </w:numPr>
              <w:spacing w:line="240" w:lineRule="auto"/>
              <w:rPr>
                <w:rFonts w:ascii="Century Gothic" w:hAnsi="Century Gothic"/>
                <w:sz w:val="20"/>
                <w:lang w:val="fr-FR"/>
              </w:rPr>
            </w:pPr>
            <w:r w:rsidRPr="004168EC">
              <w:rPr>
                <w:rFonts w:ascii="Century Gothic" w:hAnsi="Century Gothic"/>
                <w:sz w:val="20"/>
                <w:lang w:val="fr-FR"/>
              </w:rPr>
              <w:t xml:space="preserve">i) la convention pour les travaux de construction d’un PV dans la CR d’Anjiamangirana est en cours de signature ; et </w:t>
            </w:r>
          </w:p>
          <w:p w:rsidR="004168EC" w:rsidRPr="004168EC" w:rsidRDefault="004168EC" w:rsidP="008719A7">
            <w:pPr>
              <w:pStyle w:val="IFADparagraphnumbering"/>
              <w:numPr>
                <w:ilvl w:val="0"/>
                <w:numId w:val="13"/>
              </w:numPr>
              <w:spacing w:line="240" w:lineRule="auto"/>
              <w:rPr>
                <w:rFonts w:ascii="Century Gothic" w:hAnsi="Century Gothic"/>
                <w:sz w:val="20"/>
                <w:lang w:val="fr-FR"/>
              </w:rPr>
            </w:pPr>
            <w:r w:rsidRPr="004168EC">
              <w:rPr>
                <w:rFonts w:ascii="Century Gothic" w:hAnsi="Century Gothic"/>
                <w:sz w:val="20"/>
                <w:lang w:val="fr-FR"/>
              </w:rPr>
              <w:t xml:space="preserve">ii) les travaux de construction d’un PV dans la commune urbaine de Port-Bergé ont démarré le 08/12/10. </w:t>
            </w:r>
          </w:p>
          <w:p w:rsidR="006D4E4B" w:rsidRPr="007A0C01" w:rsidRDefault="006D4E4B" w:rsidP="008719A7">
            <w:pPr>
              <w:pStyle w:val="IFADparagraphnumbering"/>
              <w:numPr>
                <w:ilvl w:val="0"/>
                <w:numId w:val="12"/>
              </w:numPr>
              <w:spacing w:after="0" w:line="240" w:lineRule="auto"/>
              <w:ind w:left="1145" w:hanging="357"/>
              <w:rPr>
                <w:rFonts w:ascii="Century Gothic" w:hAnsi="Century Gothic"/>
                <w:b/>
                <w:sz w:val="20"/>
                <w:u w:val="single"/>
                <w:lang w:val="fr-FR"/>
              </w:rPr>
            </w:pPr>
            <w:r w:rsidRPr="007A0C01">
              <w:rPr>
                <w:rFonts w:ascii="Century Gothic" w:hAnsi="Century Gothic"/>
                <w:b/>
                <w:sz w:val="20"/>
                <w:u w:val="single"/>
                <w:lang w:val="fr-FR"/>
              </w:rPr>
              <w:t>VATOVAVY </w:t>
            </w:r>
          </w:p>
          <w:p w:rsidR="004168EC" w:rsidRPr="004168EC" w:rsidRDefault="004168EC" w:rsidP="008719A7">
            <w:pPr>
              <w:pStyle w:val="IFADparagraphnumbering"/>
              <w:numPr>
                <w:ilvl w:val="0"/>
                <w:numId w:val="13"/>
              </w:numPr>
              <w:spacing w:line="240" w:lineRule="auto"/>
              <w:rPr>
                <w:rFonts w:ascii="Century Gothic" w:hAnsi="Century Gothic"/>
                <w:sz w:val="20"/>
                <w:lang w:val="fr-FR"/>
              </w:rPr>
            </w:pPr>
            <w:r w:rsidRPr="004168EC">
              <w:rPr>
                <w:rFonts w:ascii="Century Gothic" w:hAnsi="Century Gothic"/>
                <w:sz w:val="20"/>
                <w:lang w:val="fr-FR"/>
              </w:rPr>
              <w:lastRenderedPageBreak/>
              <w:t xml:space="preserve">i) la convention pour les travaux construction d’un PV dans la commune urbaine de Mananjary est en cours de signature ; et ii) les travaux de construction d’un autre PV dans la CR de Ranomafana sont en cours.  </w:t>
            </w:r>
          </w:p>
          <w:p w:rsidR="009E276B" w:rsidRPr="007A0C01" w:rsidRDefault="009E276B" w:rsidP="009E276B">
            <w:pPr>
              <w:pStyle w:val="Paragraphedeliste"/>
              <w:spacing w:after="0" w:line="240" w:lineRule="auto"/>
              <w:ind w:left="426"/>
              <w:jc w:val="both"/>
              <w:rPr>
                <w:rFonts w:ascii="Century Gothic" w:hAnsi="Century Gothic"/>
                <w:sz w:val="20"/>
                <w:szCs w:val="20"/>
              </w:rPr>
            </w:pPr>
          </w:p>
          <w:p w:rsidR="000169D7" w:rsidRPr="007A0C01" w:rsidRDefault="000169D7" w:rsidP="000169D7">
            <w:pPr>
              <w:jc w:val="both"/>
              <w:rPr>
                <w:rFonts w:ascii="Century Gothic" w:hAnsi="Century Gothic"/>
                <w:b/>
                <w:sz w:val="20"/>
                <w:szCs w:val="20"/>
                <w:u w:val="single"/>
                <w:lang w:val="fr-FR"/>
              </w:rPr>
            </w:pPr>
            <w:r w:rsidRPr="007A0C01">
              <w:rPr>
                <w:rFonts w:ascii="Century Gothic" w:hAnsi="Century Gothic"/>
                <w:b/>
                <w:sz w:val="20"/>
                <w:szCs w:val="20"/>
                <w:u w:val="single"/>
                <w:lang w:val="fr-FR"/>
              </w:rPr>
              <w:t>En termes de Produits issus des activités</w:t>
            </w:r>
          </w:p>
          <w:p w:rsidR="000169D7" w:rsidRPr="007A0C01" w:rsidRDefault="000169D7" w:rsidP="000169D7">
            <w:pPr>
              <w:jc w:val="both"/>
              <w:rPr>
                <w:rFonts w:ascii="Century Gothic" w:hAnsi="Century Gothic"/>
                <w:b/>
                <w:i/>
                <w:sz w:val="20"/>
                <w:szCs w:val="20"/>
                <w:lang w:val="fr-FR"/>
              </w:rPr>
            </w:pPr>
          </w:p>
          <w:p w:rsidR="00415BAC" w:rsidRPr="00A128ED" w:rsidRDefault="00415BAC" w:rsidP="00415BAC">
            <w:pPr>
              <w:jc w:val="both"/>
              <w:rPr>
                <w:rFonts w:ascii="Century Gothic" w:hAnsi="Century Gothic"/>
                <w:sz w:val="20"/>
                <w:szCs w:val="20"/>
                <w:lang w:val="fr-FR"/>
              </w:rPr>
            </w:pPr>
            <w:r w:rsidRPr="00A128ED">
              <w:rPr>
                <w:rFonts w:ascii="Century Gothic" w:hAnsi="Century Gothic"/>
                <w:sz w:val="20"/>
                <w:szCs w:val="20"/>
                <w:lang w:val="fr-FR"/>
              </w:rPr>
              <w:t>Tous les Produits issus de la mise en œuvre de ces activités ne sont pas encore atteints. Pourtant le produit ci-après est déjà palpable :</w:t>
            </w:r>
          </w:p>
          <w:p w:rsidR="00415BAC" w:rsidRPr="00A128ED" w:rsidRDefault="00A128ED" w:rsidP="008719A7">
            <w:pPr>
              <w:numPr>
                <w:ilvl w:val="0"/>
                <w:numId w:val="18"/>
              </w:numPr>
              <w:jc w:val="both"/>
              <w:rPr>
                <w:rFonts w:ascii="Century Gothic" w:hAnsi="Century Gothic"/>
                <w:sz w:val="20"/>
                <w:szCs w:val="20"/>
                <w:lang w:val="fr-FR"/>
              </w:rPr>
            </w:pPr>
            <w:r w:rsidRPr="00791F92">
              <w:rPr>
                <w:rFonts w:ascii="Century Gothic" w:hAnsi="Century Gothic"/>
                <w:b/>
                <w:sz w:val="20"/>
                <w:szCs w:val="20"/>
                <w:lang w:val="fr-FR"/>
              </w:rPr>
              <w:t>16,5</w:t>
            </w:r>
            <w:r w:rsidRPr="00A128ED">
              <w:rPr>
                <w:rFonts w:ascii="Century Gothic" w:hAnsi="Century Gothic"/>
                <w:sz w:val="20"/>
                <w:szCs w:val="20"/>
                <w:lang w:val="fr-FR"/>
              </w:rPr>
              <w:t xml:space="preserve"> km de piste</w:t>
            </w:r>
            <w:r w:rsidR="00415BAC" w:rsidRPr="00A128ED">
              <w:rPr>
                <w:rFonts w:ascii="Century Gothic" w:hAnsi="Century Gothic"/>
                <w:sz w:val="20"/>
                <w:szCs w:val="20"/>
                <w:lang w:val="fr-FR"/>
              </w:rPr>
              <w:t xml:space="preserve"> construites/remises</w:t>
            </w:r>
            <w:r w:rsidR="00F8547C">
              <w:rPr>
                <w:rFonts w:ascii="Century Gothic" w:hAnsi="Century Gothic"/>
                <w:sz w:val="20"/>
                <w:szCs w:val="20"/>
                <w:lang w:val="fr-FR"/>
              </w:rPr>
              <w:t xml:space="preserve"> en etat,</w:t>
            </w:r>
          </w:p>
          <w:p w:rsidR="00A128ED" w:rsidRPr="00A128ED" w:rsidRDefault="00A128ED" w:rsidP="008719A7">
            <w:pPr>
              <w:numPr>
                <w:ilvl w:val="0"/>
                <w:numId w:val="18"/>
              </w:numPr>
              <w:jc w:val="both"/>
              <w:rPr>
                <w:rFonts w:ascii="Century Gothic" w:hAnsi="Century Gothic"/>
                <w:sz w:val="20"/>
                <w:szCs w:val="20"/>
                <w:lang w:val="fr-FR"/>
              </w:rPr>
            </w:pPr>
            <w:r w:rsidRPr="00791F92">
              <w:rPr>
                <w:rFonts w:ascii="Century Gothic" w:hAnsi="Century Gothic"/>
                <w:b/>
                <w:sz w:val="20"/>
                <w:szCs w:val="20"/>
                <w:lang w:val="fr-FR"/>
              </w:rPr>
              <w:t>124</w:t>
            </w:r>
            <w:r w:rsidRPr="00A128ED">
              <w:rPr>
                <w:rFonts w:ascii="Century Gothic" w:hAnsi="Century Gothic"/>
                <w:sz w:val="20"/>
                <w:szCs w:val="20"/>
                <w:lang w:val="fr-FR"/>
              </w:rPr>
              <w:t xml:space="preserve"> km de piste reliées après traitement des points noirs, réhabilitation des ouvrages</w:t>
            </w:r>
            <w:r w:rsidR="00F8547C">
              <w:rPr>
                <w:rFonts w:ascii="Century Gothic" w:hAnsi="Century Gothic"/>
                <w:sz w:val="20"/>
                <w:szCs w:val="20"/>
                <w:lang w:val="fr-FR"/>
              </w:rPr>
              <w:t>,</w:t>
            </w:r>
          </w:p>
          <w:p w:rsidR="00A128ED" w:rsidRPr="00A128ED" w:rsidRDefault="00A128ED" w:rsidP="008719A7">
            <w:pPr>
              <w:numPr>
                <w:ilvl w:val="0"/>
                <w:numId w:val="18"/>
              </w:numPr>
              <w:jc w:val="both"/>
              <w:rPr>
                <w:rFonts w:ascii="Century Gothic" w:hAnsi="Century Gothic"/>
                <w:sz w:val="20"/>
                <w:szCs w:val="20"/>
                <w:lang w:val="fr-FR"/>
              </w:rPr>
            </w:pPr>
            <w:r w:rsidRPr="00791F92">
              <w:rPr>
                <w:rFonts w:ascii="Century Gothic" w:hAnsi="Century Gothic"/>
                <w:b/>
                <w:iCs/>
                <w:sz w:val="20"/>
                <w:szCs w:val="20"/>
                <w:lang w:val="fr-FR"/>
              </w:rPr>
              <w:t>02</w:t>
            </w:r>
            <w:r w:rsidRPr="00A128ED">
              <w:rPr>
                <w:rFonts w:ascii="Century Gothic" w:hAnsi="Century Gothic"/>
                <w:iCs/>
                <w:sz w:val="20"/>
                <w:szCs w:val="20"/>
                <w:lang w:val="fr-FR"/>
              </w:rPr>
              <w:t xml:space="preserve"> points de vente aménagés</w:t>
            </w:r>
            <w:r w:rsidR="00F8547C">
              <w:rPr>
                <w:rFonts w:ascii="Century Gothic" w:hAnsi="Century Gothic"/>
                <w:iCs/>
                <w:sz w:val="20"/>
                <w:szCs w:val="20"/>
                <w:lang w:val="fr-FR"/>
              </w:rPr>
              <w:t>,</w:t>
            </w:r>
          </w:p>
          <w:p w:rsidR="00A128ED" w:rsidRPr="00A128ED" w:rsidRDefault="009C4654" w:rsidP="008719A7">
            <w:pPr>
              <w:numPr>
                <w:ilvl w:val="0"/>
                <w:numId w:val="18"/>
              </w:numPr>
              <w:jc w:val="both"/>
              <w:rPr>
                <w:rFonts w:ascii="Century Gothic" w:hAnsi="Century Gothic"/>
                <w:sz w:val="20"/>
                <w:szCs w:val="20"/>
                <w:lang w:val="fr-FR"/>
              </w:rPr>
            </w:pPr>
            <w:r w:rsidRPr="00791F92">
              <w:rPr>
                <w:rFonts w:ascii="Century Gothic" w:hAnsi="Century Gothic"/>
                <w:b/>
                <w:iCs/>
                <w:sz w:val="20"/>
                <w:szCs w:val="20"/>
                <w:lang w:val="fr-FR"/>
              </w:rPr>
              <w:t>05</w:t>
            </w:r>
            <w:r w:rsidR="00A128ED" w:rsidRPr="00A128ED">
              <w:rPr>
                <w:rFonts w:ascii="Century Gothic" w:hAnsi="Century Gothic"/>
                <w:iCs/>
                <w:sz w:val="20"/>
                <w:szCs w:val="20"/>
                <w:lang w:val="fr-FR"/>
              </w:rPr>
              <w:t xml:space="preserve"> magasins de stockage aménagés</w:t>
            </w:r>
            <w:r w:rsidR="00F8547C">
              <w:rPr>
                <w:rFonts w:ascii="Century Gothic" w:hAnsi="Century Gothic"/>
                <w:iCs/>
                <w:sz w:val="20"/>
                <w:szCs w:val="20"/>
                <w:lang w:val="fr-FR"/>
              </w:rPr>
              <w:t>,</w:t>
            </w:r>
          </w:p>
          <w:p w:rsidR="00A128ED" w:rsidRPr="00A128ED" w:rsidRDefault="00A128ED" w:rsidP="008719A7">
            <w:pPr>
              <w:numPr>
                <w:ilvl w:val="0"/>
                <w:numId w:val="18"/>
              </w:numPr>
              <w:jc w:val="both"/>
              <w:rPr>
                <w:rFonts w:ascii="Century Gothic" w:hAnsi="Century Gothic"/>
                <w:sz w:val="20"/>
                <w:szCs w:val="20"/>
                <w:lang w:val="fr-FR"/>
              </w:rPr>
            </w:pPr>
            <w:r w:rsidRPr="00791F92">
              <w:rPr>
                <w:rFonts w:ascii="Century Gothic" w:hAnsi="Century Gothic"/>
                <w:b/>
                <w:iCs/>
                <w:sz w:val="20"/>
                <w:szCs w:val="20"/>
                <w:lang w:val="fr-FR"/>
              </w:rPr>
              <w:t>01</w:t>
            </w:r>
            <w:r w:rsidRPr="00A128ED">
              <w:rPr>
                <w:rFonts w:ascii="Century Gothic" w:hAnsi="Century Gothic"/>
                <w:iCs/>
                <w:sz w:val="20"/>
                <w:szCs w:val="20"/>
                <w:lang w:val="fr-FR"/>
              </w:rPr>
              <w:t xml:space="preserve"> </w:t>
            </w:r>
            <w:r w:rsidRPr="00A128ED">
              <w:rPr>
                <w:rFonts w:ascii="Century Gothic" w:hAnsi="Century Gothic"/>
                <w:bCs/>
                <w:iCs/>
                <w:sz w:val="20"/>
                <w:szCs w:val="20"/>
                <w:lang w:val="fr-FR"/>
              </w:rPr>
              <w:t xml:space="preserve">Centrale d’approvisionnement d’intrants agricoles  </w:t>
            </w:r>
            <w:r w:rsidRPr="00A128ED">
              <w:rPr>
                <w:rFonts w:ascii="Century Gothic" w:hAnsi="Century Gothic"/>
                <w:iCs/>
                <w:sz w:val="20"/>
                <w:szCs w:val="20"/>
                <w:lang w:val="fr-FR"/>
              </w:rPr>
              <w:t>mis en place</w:t>
            </w:r>
            <w:r w:rsidR="00F8547C">
              <w:rPr>
                <w:rFonts w:ascii="Century Gothic" w:hAnsi="Century Gothic"/>
                <w:iCs/>
                <w:sz w:val="20"/>
                <w:szCs w:val="20"/>
                <w:lang w:val="fr-FR"/>
              </w:rPr>
              <w:t>.</w:t>
            </w:r>
          </w:p>
          <w:p w:rsidR="00415BAC" w:rsidRPr="00A128ED" w:rsidRDefault="00415BAC" w:rsidP="00415BAC">
            <w:pPr>
              <w:jc w:val="both"/>
              <w:rPr>
                <w:rFonts w:ascii="Century Gothic" w:hAnsi="Century Gothic"/>
                <w:sz w:val="20"/>
                <w:szCs w:val="20"/>
                <w:lang w:val="fr-FR"/>
              </w:rPr>
            </w:pPr>
            <w:r w:rsidRPr="00A128ED">
              <w:rPr>
                <w:rFonts w:ascii="Century Gothic" w:hAnsi="Century Gothic"/>
                <w:sz w:val="20"/>
                <w:szCs w:val="20"/>
                <w:lang w:val="fr-FR"/>
              </w:rPr>
              <w:t>Les autres produits ne seront pas atteints</w:t>
            </w:r>
            <w:r w:rsidR="00A128ED">
              <w:rPr>
                <w:rFonts w:ascii="Century Gothic" w:hAnsi="Century Gothic"/>
                <w:sz w:val="20"/>
                <w:szCs w:val="20"/>
                <w:lang w:val="fr-FR"/>
              </w:rPr>
              <w:t xml:space="preserve"> que vers le premier semestre 2011</w:t>
            </w:r>
            <w:r w:rsidRPr="00A128ED">
              <w:rPr>
                <w:rFonts w:ascii="Century Gothic" w:hAnsi="Century Gothic"/>
                <w:sz w:val="20"/>
                <w:szCs w:val="20"/>
                <w:lang w:val="fr-FR"/>
              </w:rPr>
              <w:t xml:space="preserve">. </w:t>
            </w:r>
          </w:p>
          <w:p w:rsidR="000169D7" w:rsidRPr="007A0C01" w:rsidRDefault="000169D7" w:rsidP="000169D7">
            <w:pPr>
              <w:jc w:val="both"/>
              <w:rPr>
                <w:rFonts w:ascii="Century Gothic" w:hAnsi="Century Gothic"/>
                <w:sz w:val="20"/>
                <w:szCs w:val="20"/>
                <w:lang w:val="fr-FR"/>
              </w:rPr>
            </w:pPr>
          </w:p>
          <w:p w:rsidR="000169D7" w:rsidRPr="007A0C01" w:rsidRDefault="000169D7" w:rsidP="000169D7">
            <w:pPr>
              <w:jc w:val="both"/>
              <w:rPr>
                <w:rFonts w:eastAsia="Calibri"/>
                <w:b/>
                <w:sz w:val="22"/>
                <w:szCs w:val="22"/>
                <w:lang w:val="fr-FR"/>
              </w:rPr>
            </w:pPr>
            <w:r w:rsidRPr="007A0C01">
              <w:rPr>
                <w:b/>
                <w:sz w:val="22"/>
                <w:szCs w:val="22"/>
                <w:lang w:val="fr-FR"/>
              </w:rPr>
              <w:t>COMPOSANTE 5 </w:t>
            </w:r>
            <w:r w:rsidRPr="007A0C01">
              <w:rPr>
                <w:sz w:val="22"/>
                <w:szCs w:val="22"/>
                <w:lang w:val="fr-FR"/>
              </w:rPr>
              <w:t xml:space="preserve">: </w:t>
            </w:r>
            <w:r w:rsidRPr="007A0C01">
              <w:rPr>
                <w:rFonts w:eastAsia="Calibri"/>
                <w:b/>
                <w:sz w:val="22"/>
                <w:szCs w:val="22"/>
                <w:lang w:val="fr-FR"/>
              </w:rPr>
              <w:t xml:space="preserve">SUIVI EVALUATION, CAPITALISATION ET COMMUNICATION </w:t>
            </w:r>
          </w:p>
          <w:p w:rsidR="000169D7" w:rsidRPr="007A0C01" w:rsidRDefault="000169D7" w:rsidP="000169D7">
            <w:pPr>
              <w:jc w:val="both"/>
              <w:rPr>
                <w:rFonts w:ascii="Century Gothic" w:hAnsi="Century Gothic"/>
                <w:b/>
                <w:sz w:val="20"/>
                <w:szCs w:val="20"/>
                <w:u w:val="single"/>
                <w:lang w:val="fr-FR"/>
              </w:rPr>
            </w:pPr>
          </w:p>
          <w:p w:rsidR="000169D7" w:rsidRPr="007A0C01" w:rsidRDefault="006169EC" w:rsidP="000169D7">
            <w:pPr>
              <w:rPr>
                <w:rFonts w:ascii="Century Gothic" w:hAnsi="Century Gothic"/>
                <w:b/>
                <w:sz w:val="20"/>
                <w:szCs w:val="20"/>
                <w:u w:val="single"/>
                <w:lang w:val="fr-FR"/>
              </w:rPr>
            </w:pPr>
            <w:r w:rsidRPr="007A0C01">
              <w:rPr>
                <w:rFonts w:ascii="Century Gothic" w:hAnsi="Century Gothic"/>
                <w:b/>
                <w:sz w:val="20"/>
                <w:szCs w:val="20"/>
                <w:u w:val="single"/>
                <w:lang w:val="fr-FR"/>
              </w:rPr>
              <w:t>En termes  d’activités</w:t>
            </w:r>
          </w:p>
          <w:p w:rsidR="000169D7" w:rsidRPr="007A0C01" w:rsidRDefault="000169D7" w:rsidP="000169D7">
            <w:pPr>
              <w:rPr>
                <w:rFonts w:ascii="Century Gothic" w:hAnsi="Century Gothic"/>
                <w:sz w:val="20"/>
                <w:szCs w:val="20"/>
                <w:lang w:val="fr-FR"/>
              </w:rPr>
            </w:pPr>
          </w:p>
          <w:p w:rsidR="00B008A3" w:rsidRPr="007A0C01" w:rsidRDefault="00CE65DC" w:rsidP="00B008A3">
            <w:pPr>
              <w:jc w:val="both"/>
              <w:rPr>
                <w:rFonts w:ascii="Century Gothic" w:hAnsi="Century Gothic"/>
                <w:sz w:val="20"/>
                <w:szCs w:val="20"/>
                <w:lang w:val="fr-FR"/>
              </w:rPr>
            </w:pPr>
            <w:r w:rsidRPr="008E2311">
              <w:rPr>
                <w:rFonts w:ascii="Century Gothic" w:hAnsi="Century Gothic"/>
                <w:sz w:val="20"/>
                <w:szCs w:val="20"/>
                <w:lang w:val="fr-FR"/>
              </w:rPr>
              <w:t xml:space="preserve">Cette composante concerne les dimensions transversales destinées à faciliter l’exécution des autres composantes. </w:t>
            </w:r>
            <w:r w:rsidR="00752CAF" w:rsidRPr="008E2311">
              <w:rPr>
                <w:rFonts w:ascii="Century Gothic" w:hAnsi="Century Gothic"/>
                <w:sz w:val="20"/>
                <w:szCs w:val="20"/>
                <w:lang w:val="fr-FR"/>
              </w:rPr>
              <w:t>Au plan de</w:t>
            </w:r>
            <w:r w:rsidR="008E2311">
              <w:rPr>
                <w:rFonts w:ascii="Century Gothic" w:hAnsi="Century Gothic"/>
                <w:sz w:val="20"/>
                <w:szCs w:val="20"/>
                <w:lang w:val="fr-FR"/>
              </w:rPr>
              <w:t>s</w:t>
            </w:r>
            <w:r w:rsidR="00752CAF" w:rsidRPr="008E2311">
              <w:rPr>
                <w:rFonts w:ascii="Century Gothic" w:hAnsi="Century Gothic"/>
                <w:sz w:val="20"/>
                <w:szCs w:val="20"/>
                <w:lang w:val="fr-FR"/>
              </w:rPr>
              <w:t xml:space="preserve"> réalisations physiques, le taux de réalisation de la composante se chiffre à plus de </w:t>
            </w:r>
            <w:r w:rsidR="008E2311" w:rsidRPr="008E2311">
              <w:rPr>
                <w:rFonts w:ascii="Century Gothic" w:hAnsi="Century Gothic"/>
                <w:sz w:val="20"/>
                <w:szCs w:val="20"/>
                <w:lang w:val="fr-FR"/>
              </w:rPr>
              <w:t>74</w:t>
            </w:r>
            <w:r w:rsidR="00752CAF" w:rsidRPr="008E2311">
              <w:rPr>
                <w:rFonts w:ascii="Century Gothic" w:hAnsi="Century Gothic"/>
                <w:sz w:val="20"/>
                <w:szCs w:val="20"/>
                <w:lang w:val="fr-FR"/>
              </w:rPr>
              <w:t xml:space="preserve">%. </w:t>
            </w:r>
            <w:r w:rsidR="00B008A3" w:rsidRPr="008E2311">
              <w:rPr>
                <w:rFonts w:ascii="Century Gothic" w:hAnsi="Century Gothic"/>
                <w:sz w:val="20"/>
                <w:szCs w:val="20"/>
                <w:lang w:val="fr-FR"/>
              </w:rPr>
              <w:t>Au vu ce taux, l</w:t>
            </w:r>
            <w:r w:rsidR="008E2311" w:rsidRPr="008E2311">
              <w:rPr>
                <w:rFonts w:ascii="Century Gothic" w:hAnsi="Century Gothic"/>
                <w:sz w:val="20"/>
                <w:szCs w:val="20"/>
                <w:lang w:val="fr-FR"/>
              </w:rPr>
              <w:t>’</w:t>
            </w:r>
            <w:r w:rsidR="00B008A3" w:rsidRPr="008E2311">
              <w:rPr>
                <w:rFonts w:ascii="Century Gothic" w:hAnsi="Century Gothic"/>
                <w:sz w:val="20"/>
                <w:szCs w:val="20"/>
                <w:lang w:val="fr-FR"/>
              </w:rPr>
              <w:t>a</w:t>
            </w:r>
            <w:r w:rsidR="008E2311" w:rsidRPr="008E2311">
              <w:rPr>
                <w:rFonts w:ascii="Century Gothic" w:hAnsi="Century Gothic"/>
                <w:sz w:val="20"/>
                <w:szCs w:val="20"/>
                <w:lang w:val="fr-FR"/>
              </w:rPr>
              <w:t xml:space="preserve">vancement de la </w:t>
            </w:r>
            <w:r w:rsidR="00B008A3" w:rsidRPr="008E2311">
              <w:rPr>
                <w:rFonts w:ascii="Century Gothic" w:hAnsi="Century Gothic"/>
                <w:sz w:val="20"/>
                <w:szCs w:val="20"/>
                <w:lang w:val="fr-FR"/>
              </w:rPr>
              <w:t xml:space="preserve">composante </w:t>
            </w:r>
            <w:r w:rsidR="008E2311" w:rsidRPr="008E2311">
              <w:rPr>
                <w:rFonts w:ascii="Century Gothic" w:hAnsi="Century Gothic"/>
                <w:sz w:val="20"/>
                <w:szCs w:val="20"/>
                <w:lang w:val="fr-FR"/>
              </w:rPr>
              <w:t xml:space="preserve">est satisfaisant. </w:t>
            </w:r>
          </w:p>
          <w:p w:rsidR="003A48F3" w:rsidRPr="007A0C01" w:rsidRDefault="003A48F3" w:rsidP="000169D7">
            <w:pPr>
              <w:rPr>
                <w:rFonts w:ascii="Century Gothic" w:hAnsi="Century Gothic"/>
                <w:sz w:val="20"/>
                <w:szCs w:val="20"/>
                <w:lang w:val="fr-FR"/>
              </w:rPr>
            </w:pPr>
          </w:p>
          <w:p w:rsidR="000169D7" w:rsidRPr="007A0C01" w:rsidRDefault="000169D7" w:rsidP="000169D7">
            <w:pPr>
              <w:rPr>
                <w:rFonts w:ascii="Century Gothic" w:eastAsia="Calibri" w:hAnsi="Century Gothic" w:cs="Arial"/>
                <w:sz w:val="20"/>
                <w:szCs w:val="20"/>
                <w:lang w:val="fr-FR"/>
              </w:rPr>
            </w:pPr>
            <w:r w:rsidRPr="007A0C01">
              <w:rPr>
                <w:rFonts w:ascii="Century Gothic" w:hAnsi="Century Gothic"/>
                <w:sz w:val="20"/>
                <w:szCs w:val="20"/>
                <w:lang w:val="fr-FR"/>
              </w:rPr>
              <w:t xml:space="preserve">Sous composante 51 : </w:t>
            </w:r>
            <w:r w:rsidRPr="007A0C01">
              <w:rPr>
                <w:rFonts w:ascii="Century Gothic" w:eastAsia="Calibri" w:hAnsi="Century Gothic" w:cs="Arial"/>
                <w:sz w:val="20"/>
                <w:szCs w:val="20"/>
                <w:lang w:val="fr-FR"/>
              </w:rPr>
              <w:t>PLANIFICATION ET SUIVI EVALUATION</w:t>
            </w:r>
          </w:p>
          <w:p w:rsidR="000D56D6" w:rsidRPr="007A0C01" w:rsidRDefault="000D56D6" w:rsidP="000169D7">
            <w:pPr>
              <w:rPr>
                <w:rFonts w:ascii="Century Gothic" w:eastAsia="Calibri" w:hAnsi="Century Gothic" w:cs="Arial"/>
                <w:sz w:val="20"/>
                <w:szCs w:val="20"/>
                <w:lang w:val="fr-FR"/>
              </w:rPr>
            </w:pPr>
          </w:p>
          <w:p w:rsidR="00F15157" w:rsidRPr="007A0C01" w:rsidRDefault="000D56D6" w:rsidP="000169D7">
            <w:pPr>
              <w:rPr>
                <w:rFonts w:ascii="Century Gothic" w:eastAsia="Calibri" w:hAnsi="Century Gothic" w:cs="Arial"/>
                <w:sz w:val="20"/>
                <w:szCs w:val="20"/>
                <w:lang w:val="fr-FR"/>
              </w:rPr>
            </w:pPr>
            <w:r w:rsidRPr="007A0C01">
              <w:rPr>
                <w:rFonts w:ascii="Century Gothic" w:eastAsia="Calibri" w:hAnsi="Century Gothic" w:cs="Arial"/>
                <w:sz w:val="20"/>
                <w:szCs w:val="20"/>
                <w:lang w:val="fr-FR"/>
              </w:rPr>
              <w:t>Les réalisations à date sont les suivantes :</w:t>
            </w:r>
          </w:p>
          <w:p w:rsidR="000169D7" w:rsidRPr="007A0C01" w:rsidRDefault="00727061" w:rsidP="008719A7">
            <w:pPr>
              <w:pStyle w:val="Paragraphedeliste"/>
              <w:numPr>
                <w:ilvl w:val="0"/>
                <w:numId w:val="11"/>
              </w:numPr>
              <w:ind w:left="426"/>
              <w:jc w:val="both"/>
              <w:rPr>
                <w:rFonts w:ascii="Century Gothic" w:hAnsi="Century Gothic"/>
                <w:sz w:val="20"/>
                <w:szCs w:val="20"/>
              </w:rPr>
            </w:pPr>
            <w:r w:rsidRPr="007A0C01">
              <w:rPr>
                <w:rFonts w:ascii="Century Gothic" w:hAnsi="Century Gothic"/>
                <w:sz w:val="20"/>
                <w:szCs w:val="20"/>
              </w:rPr>
              <w:t xml:space="preserve">La responsable infrastructure </w:t>
            </w:r>
            <w:r w:rsidR="000169D7" w:rsidRPr="007A0C01">
              <w:rPr>
                <w:rFonts w:ascii="Century Gothic" w:hAnsi="Century Gothic"/>
                <w:sz w:val="20"/>
                <w:szCs w:val="20"/>
              </w:rPr>
              <w:t>est recruté</w:t>
            </w:r>
            <w:r w:rsidRPr="007A0C01">
              <w:rPr>
                <w:rFonts w:ascii="Century Gothic" w:hAnsi="Century Gothic"/>
                <w:sz w:val="20"/>
                <w:szCs w:val="20"/>
              </w:rPr>
              <w:t>e</w:t>
            </w:r>
            <w:r w:rsidR="000169D7" w:rsidRPr="007A0C01">
              <w:rPr>
                <w:rFonts w:ascii="Century Gothic" w:hAnsi="Century Gothic"/>
                <w:sz w:val="20"/>
                <w:szCs w:val="20"/>
              </w:rPr>
              <w:t xml:space="preserve">. </w:t>
            </w:r>
          </w:p>
          <w:p w:rsidR="000169D7" w:rsidRPr="007A0C01" w:rsidRDefault="000169D7" w:rsidP="008719A7">
            <w:pPr>
              <w:pStyle w:val="Paragraphedeliste"/>
              <w:numPr>
                <w:ilvl w:val="0"/>
                <w:numId w:val="11"/>
              </w:numPr>
              <w:ind w:left="426"/>
              <w:jc w:val="both"/>
              <w:rPr>
                <w:rFonts w:ascii="Century Gothic" w:hAnsi="Century Gothic"/>
                <w:sz w:val="20"/>
                <w:szCs w:val="20"/>
              </w:rPr>
            </w:pPr>
            <w:r w:rsidRPr="007A0C01">
              <w:rPr>
                <w:rFonts w:ascii="Century Gothic" w:hAnsi="Century Gothic"/>
                <w:sz w:val="20"/>
                <w:szCs w:val="20"/>
              </w:rPr>
              <w:t xml:space="preserve">La plupart des formations du personnel prévues au PTBA sont réalisées; elles ont concerné la passation de marché, le management et le leadership, les outils de </w:t>
            </w:r>
            <w:r w:rsidR="00727061" w:rsidRPr="007A0C01">
              <w:rPr>
                <w:rFonts w:ascii="Century Gothic" w:hAnsi="Century Gothic"/>
                <w:sz w:val="20"/>
                <w:szCs w:val="20"/>
              </w:rPr>
              <w:t>passation de marché (TOMMARCHE)</w:t>
            </w:r>
            <w:r w:rsidRPr="007A0C01">
              <w:rPr>
                <w:rFonts w:ascii="Century Gothic" w:hAnsi="Century Gothic"/>
                <w:sz w:val="20"/>
                <w:szCs w:val="20"/>
              </w:rPr>
              <w:t xml:space="preserve">, la langue anglaise, </w:t>
            </w:r>
            <w:r w:rsidR="00727061" w:rsidRPr="007A0C01">
              <w:rPr>
                <w:rFonts w:ascii="Century Gothic" w:hAnsi="Century Gothic"/>
                <w:sz w:val="20"/>
                <w:szCs w:val="20"/>
              </w:rPr>
              <w:t>la structuration du monde rural</w:t>
            </w:r>
            <w:r w:rsidR="008D0AB8">
              <w:rPr>
                <w:rFonts w:ascii="Century Gothic" w:hAnsi="Century Gothic"/>
                <w:sz w:val="20"/>
                <w:szCs w:val="20"/>
              </w:rPr>
              <w:t>, le</w:t>
            </w:r>
            <w:r w:rsidRPr="007A0C01">
              <w:rPr>
                <w:rFonts w:ascii="Century Gothic" w:hAnsi="Century Gothic"/>
                <w:sz w:val="20"/>
                <w:szCs w:val="20"/>
              </w:rPr>
              <w:t xml:space="preserve"> </w:t>
            </w:r>
            <w:r w:rsidR="00727061" w:rsidRPr="007A0C01">
              <w:rPr>
                <w:rFonts w:ascii="Century Gothic" w:hAnsi="Century Gothic"/>
                <w:sz w:val="20"/>
                <w:szCs w:val="20"/>
              </w:rPr>
              <w:t>Système d’</w:t>
            </w:r>
            <w:r w:rsidR="008D0AB8">
              <w:rPr>
                <w:rFonts w:ascii="Century Gothic" w:hAnsi="Century Gothic"/>
                <w:sz w:val="20"/>
                <w:szCs w:val="20"/>
              </w:rPr>
              <w:t>information géographique (SIG). Au total plus de 30 agents du Programme sont renforcés</w:t>
            </w:r>
            <w:r w:rsidRPr="007A0C01">
              <w:rPr>
                <w:rFonts w:ascii="Century Gothic" w:hAnsi="Century Gothic"/>
                <w:sz w:val="20"/>
                <w:szCs w:val="20"/>
              </w:rPr>
              <w:t>.</w:t>
            </w:r>
          </w:p>
          <w:p w:rsidR="000169D7" w:rsidRPr="007A0C01" w:rsidRDefault="000169D7" w:rsidP="008719A7">
            <w:pPr>
              <w:pStyle w:val="Paragraphedeliste"/>
              <w:numPr>
                <w:ilvl w:val="0"/>
                <w:numId w:val="11"/>
              </w:numPr>
              <w:ind w:left="426"/>
              <w:jc w:val="both"/>
              <w:rPr>
                <w:rFonts w:ascii="Century Gothic" w:hAnsi="Century Gothic" w:cs="Arial"/>
                <w:sz w:val="20"/>
                <w:szCs w:val="20"/>
              </w:rPr>
            </w:pPr>
            <w:r w:rsidRPr="007A0C01">
              <w:rPr>
                <w:rFonts w:ascii="Century Gothic" w:hAnsi="Century Gothic"/>
                <w:sz w:val="20"/>
                <w:szCs w:val="20"/>
              </w:rPr>
              <w:t xml:space="preserve">L’opérationnalisation du système de suivi et d’évaluation (SE) est en cours. </w:t>
            </w:r>
            <w:r w:rsidR="0032643D" w:rsidRPr="007A0C01">
              <w:rPr>
                <w:rFonts w:ascii="Century Gothic" w:hAnsi="Century Gothic"/>
                <w:sz w:val="20"/>
                <w:szCs w:val="20"/>
              </w:rPr>
              <w:t>La validation du dispositif SE est réalisée au cours du premier trimestre 2010, la formation de l’équipe nationale et régionale ainsi que les IF est réalisée courant mois de mars et avril 2010. Et la phase test d’application du dispositif a débuté depuis le mois de mars 2010.</w:t>
            </w:r>
          </w:p>
          <w:p w:rsidR="00C25655" w:rsidRPr="007A0C01" w:rsidRDefault="0032643D" w:rsidP="008719A7">
            <w:pPr>
              <w:pStyle w:val="Paragraphedeliste"/>
              <w:numPr>
                <w:ilvl w:val="0"/>
                <w:numId w:val="11"/>
              </w:numPr>
              <w:ind w:left="426"/>
              <w:jc w:val="both"/>
              <w:rPr>
                <w:rFonts w:ascii="Century Gothic" w:hAnsi="Century Gothic"/>
                <w:sz w:val="20"/>
                <w:szCs w:val="20"/>
              </w:rPr>
            </w:pPr>
            <w:r w:rsidRPr="007A0C01">
              <w:rPr>
                <w:rFonts w:ascii="Century Gothic" w:hAnsi="Century Gothic"/>
                <w:sz w:val="20"/>
                <w:szCs w:val="20"/>
              </w:rPr>
              <w:t>L’opérationnalisation du logiciel BDMER est réalisée</w:t>
            </w:r>
            <w:r w:rsidR="008D0AB8">
              <w:rPr>
                <w:rFonts w:ascii="Century Gothic" w:hAnsi="Century Gothic"/>
                <w:sz w:val="20"/>
                <w:szCs w:val="20"/>
              </w:rPr>
              <w:t>, les régions s’attachent actuellement à l’apurement et la mise à jour de cette base</w:t>
            </w:r>
            <w:r w:rsidRPr="007A0C01">
              <w:rPr>
                <w:rFonts w:ascii="Century Gothic" w:hAnsi="Century Gothic"/>
                <w:sz w:val="20"/>
                <w:szCs w:val="20"/>
              </w:rPr>
              <w:t xml:space="preserve">. </w:t>
            </w:r>
          </w:p>
          <w:p w:rsidR="00B0216C" w:rsidRDefault="00B0216C" w:rsidP="008719A7">
            <w:pPr>
              <w:pStyle w:val="Paragraphedeliste"/>
              <w:numPr>
                <w:ilvl w:val="0"/>
                <w:numId w:val="11"/>
              </w:numPr>
              <w:ind w:left="426"/>
              <w:jc w:val="both"/>
              <w:rPr>
                <w:rFonts w:ascii="Century Gothic" w:hAnsi="Century Gothic"/>
                <w:sz w:val="20"/>
                <w:szCs w:val="20"/>
              </w:rPr>
            </w:pPr>
            <w:r w:rsidRPr="007A0C01">
              <w:rPr>
                <w:rFonts w:ascii="Century Gothic" w:hAnsi="Century Gothic"/>
                <w:sz w:val="20"/>
                <w:szCs w:val="20"/>
              </w:rPr>
              <w:t>Audit réalisé.</w:t>
            </w:r>
          </w:p>
          <w:p w:rsidR="008D0AB8" w:rsidRDefault="005D11A1" w:rsidP="008719A7">
            <w:pPr>
              <w:pStyle w:val="Paragraphedeliste"/>
              <w:numPr>
                <w:ilvl w:val="0"/>
                <w:numId w:val="11"/>
              </w:numPr>
              <w:ind w:left="426"/>
              <w:jc w:val="both"/>
              <w:rPr>
                <w:rFonts w:ascii="Century Gothic" w:hAnsi="Century Gothic"/>
                <w:sz w:val="20"/>
                <w:szCs w:val="20"/>
              </w:rPr>
            </w:pPr>
            <w:r>
              <w:rPr>
                <w:rFonts w:ascii="Century Gothic" w:hAnsi="Century Gothic"/>
                <w:sz w:val="20"/>
                <w:szCs w:val="20"/>
              </w:rPr>
              <w:t>101 prestataires de service évalués.</w:t>
            </w:r>
          </w:p>
          <w:p w:rsidR="005D11A1" w:rsidRPr="007A0C01" w:rsidRDefault="005D11A1" w:rsidP="008719A7">
            <w:pPr>
              <w:pStyle w:val="Paragraphedeliste"/>
              <w:numPr>
                <w:ilvl w:val="0"/>
                <w:numId w:val="11"/>
              </w:numPr>
              <w:ind w:left="426"/>
              <w:jc w:val="both"/>
              <w:rPr>
                <w:rFonts w:ascii="Century Gothic" w:hAnsi="Century Gothic"/>
                <w:sz w:val="20"/>
                <w:szCs w:val="20"/>
              </w:rPr>
            </w:pPr>
            <w:r>
              <w:rPr>
                <w:rFonts w:ascii="Century Gothic" w:hAnsi="Century Gothic"/>
                <w:sz w:val="20"/>
                <w:szCs w:val="20"/>
              </w:rPr>
              <w:t xml:space="preserve">Une enquête revenu réalisée. </w:t>
            </w:r>
          </w:p>
          <w:p w:rsidR="000169D7" w:rsidRPr="007A0C01" w:rsidRDefault="000169D7" w:rsidP="000169D7">
            <w:pPr>
              <w:jc w:val="both"/>
              <w:rPr>
                <w:rFonts w:ascii="Century Gothic" w:hAnsi="Century Gothic"/>
                <w:sz w:val="20"/>
                <w:szCs w:val="20"/>
                <w:lang w:val="fr-FR"/>
              </w:rPr>
            </w:pPr>
            <w:r w:rsidRPr="007A0C01">
              <w:rPr>
                <w:rFonts w:ascii="Century Gothic" w:hAnsi="Century Gothic"/>
                <w:sz w:val="20"/>
                <w:szCs w:val="20"/>
                <w:lang w:val="fr-FR"/>
              </w:rPr>
              <w:t xml:space="preserve">Sous composante 52 : </w:t>
            </w:r>
            <w:r w:rsidRPr="007A0C01">
              <w:rPr>
                <w:rFonts w:ascii="Century Gothic" w:eastAsia="Calibri" w:hAnsi="Century Gothic"/>
                <w:sz w:val="20"/>
                <w:szCs w:val="20"/>
                <w:lang w:val="fr-FR"/>
              </w:rPr>
              <w:t>CAPITALISATION DES SAVOIRS ET COMMUNICATION</w:t>
            </w:r>
          </w:p>
          <w:p w:rsidR="005945CE" w:rsidRPr="007A0C01" w:rsidRDefault="005945CE" w:rsidP="000169D7">
            <w:pPr>
              <w:jc w:val="both"/>
              <w:rPr>
                <w:rFonts w:ascii="Century Gothic" w:eastAsia="Calibri" w:hAnsi="Century Gothic"/>
                <w:sz w:val="20"/>
                <w:szCs w:val="20"/>
                <w:lang w:val="fr-FR"/>
              </w:rPr>
            </w:pPr>
          </w:p>
          <w:p w:rsidR="000169D7" w:rsidRPr="007A0C01" w:rsidRDefault="005945CE" w:rsidP="000169D7">
            <w:pPr>
              <w:jc w:val="both"/>
              <w:rPr>
                <w:rFonts w:ascii="Century Gothic" w:eastAsia="Calibri" w:hAnsi="Century Gothic"/>
                <w:sz w:val="20"/>
                <w:szCs w:val="20"/>
                <w:lang w:val="fr-FR"/>
              </w:rPr>
            </w:pPr>
            <w:r w:rsidRPr="007A0C01">
              <w:rPr>
                <w:rFonts w:ascii="Century Gothic" w:eastAsia="Calibri" w:hAnsi="Century Gothic"/>
                <w:sz w:val="20"/>
                <w:szCs w:val="20"/>
                <w:lang w:val="fr-FR"/>
              </w:rPr>
              <w:t>Les réalisations à date sont les suivantes :</w:t>
            </w:r>
          </w:p>
          <w:p w:rsidR="0032643D" w:rsidRPr="007A0C01" w:rsidRDefault="000169D7" w:rsidP="008719A7">
            <w:pPr>
              <w:pStyle w:val="Paragraphedeliste"/>
              <w:numPr>
                <w:ilvl w:val="0"/>
                <w:numId w:val="14"/>
              </w:numPr>
              <w:ind w:left="426"/>
              <w:jc w:val="both"/>
              <w:rPr>
                <w:rFonts w:ascii="Century Gothic" w:hAnsi="Century Gothic"/>
                <w:sz w:val="20"/>
                <w:szCs w:val="20"/>
              </w:rPr>
            </w:pPr>
            <w:r w:rsidRPr="007A0C01">
              <w:rPr>
                <w:rFonts w:ascii="Century Gothic" w:hAnsi="Century Gothic"/>
                <w:sz w:val="20"/>
                <w:szCs w:val="20"/>
              </w:rPr>
              <w:t>Concernant l’élaboration de la stratégie de communication du Programme,</w:t>
            </w:r>
            <w:r w:rsidR="0032643D" w:rsidRPr="007A0C01">
              <w:rPr>
                <w:rFonts w:ascii="Century Gothic" w:hAnsi="Century Gothic"/>
                <w:sz w:val="20"/>
                <w:szCs w:val="20"/>
              </w:rPr>
              <w:t xml:space="preserve"> elle est disponible depuis avril 2010.</w:t>
            </w:r>
            <w:r w:rsidRPr="007A0C01">
              <w:rPr>
                <w:rFonts w:ascii="Century Gothic" w:hAnsi="Century Gothic"/>
                <w:sz w:val="20"/>
                <w:szCs w:val="20"/>
              </w:rPr>
              <w:t xml:space="preserve"> </w:t>
            </w:r>
          </w:p>
          <w:p w:rsidR="005D11A1" w:rsidRDefault="007D5DD0" w:rsidP="008719A7">
            <w:pPr>
              <w:pStyle w:val="Paragraphedeliste"/>
              <w:numPr>
                <w:ilvl w:val="0"/>
                <w:numId w:val="14"/>
              </w:numPr>
              <w:ind w:left="426"/>
              <w:jc w:val="both"/>
              <w:rPr>
                <w:rFonts w:ascii="Century Gothic" w:hAnsi="Century Gothic"/>
                <w:sz w:val="20"/>
                <w:szCs w:val="20"/>
              </w:rPr>
            </w:pPr>
            <w:r w:rsidRPr="005D11A1">
              <w:rPr>
                <w:rFonts w:ascii="Century Gothic" w:hAnsi="Century Gothic"/>
                <w:sz w:val="20"/>
                <w:szCs w:val="20"/>
              </w:rPr>
              <w:t>Mise en place de 05 centres de documentation (02 à Analamanga, 01 à Haute Matsiatra, 01 à Sofia et 01 à Itasy)</w:t>
            </w:r>
            <w:r w:rsidR="005D11A1" w:rsidRPr="005D11A1">
              <w:rPr>
                <w:rFonts w:ascii="Century Gothic" w:hAnsi="Century Gothic"/>
                <w:sz w:val="20"/>
                <w:szCs w:val="20"/>
              </w:rPr>
              <w:t> : Convention en cours de signature</w:t>
            </w:r>
            <w:r w:rsidR="005D11A1">
              <w:rPr>
                <w:rFonts w:ascii="Century Gothic" w:hAnsi="Century Gothic"/>
                <w:sz w:val="20"/>
                <w:szCs w:val="20"/>
              </w:rPr>
              <w:t>.</w:t>
            </w:r>
          </w:p>
          <w:p w:rsidR="000169D7" w:rsidRPr="005D11A1" w:rsidRDefault="000169D7" w:rsidP="008719A7">
            <w:pPr>
              <w:pStyle w:val="Paragraphedeliste"/>
              <w:numPr>
                <w:ilvl w:val="0"/>
                <w:numId w:val="14"/>
              </w:numPr>
              <w:ind w:left="426"/>
              <w:jc w:val="both"/>
              <w:rPr>
                <w:rFonts w:ascii="Century Gothic" w:hAnsi="Century Gothic"/>
                <w:sz w:val="20"/>
                <w:szCs w:val="20"/>
              </w:rPr>
            </w:pPr>
            <w:r w:rsidRPr="005D11A1">
              <w:rPr>
                <w:rFonts w:ascii="Century Gothic" w:hAnsi="Century Gothic"/>
                <w:sz w:val="20"/>
                <w:szCs w:val="20"/>
              </w:rPr>
              <w:t xml:space="preserve">Des conventions ont été signées avec </w:t>
            </w:r>
            <w:r w:rsidR="00691992">
              <w:rPr>
                <w:rFonts w:ascii="Century Gothic" w:hAnsi="Century Gothic"/>
                <w:sz w:val="20"/>
                <w:szCs w:val="20"/>
              </w:rPr>
              <w:t>six</w:t>
            </w:r>
            <w:r w:rsidRPr="005D11A1">
              <w:rPr>
                <w:rFonts w:ascii="Century Gothic" w:hAnsi="Century Gothic"/>
                <w:sz w:val="20"/>
                <w:szCs w:val="20"/>
              </w:rPr>
              <w:t xml:space="preserve"> radios et la d</w:t>
            </w:r>
            <w:r w:rsidRPr="005D11A1">
              <w:rPr>
                <w:rFonts w:ascii="Century Gothic" w:hAnsi="Century Gothic"/>
                <w:bCs/>
                <w:sz w:val="20"/>
                <w:szCs w:val="20"/>
              </w:rPr>
              <w:t xml:space="preserve">iffusion d’émission </w:t>
            </w:r>
            <w:r w:rsidR="00691992">
              <w:rPr>
                <w:rFonts w:ascii="Century Gothic" w:hAnsi="Century Gothic"/>
                <w:bCs/>
                <w:sz w:val="20"/>
                <w:szCs w:val="20"/>
              </w:rPr>
              <w:t>est réalisée ainsi que l</w:t>
            </w:r>
            <w:r w:rsidRPr="005D11A1">
              <w:rPr>
                <w:rFonts w:ascii="Century Gothic" w:hAnsi="Century Gothic"/>
                <w:sz w:val="20"/>
                <w:szCs w:val="20"/>
              </w:rPr>
              <w:t>e renforcement des capacités de diffusion des radios locales (équipements, fonctionnement).</w:t>
            </w:r>
          </w:p>
          <w:p w:rsidR="000169D7" w:rsidRPr="007A0C01" w:rsidRDefault="00691992" w:rsidP="008719A7">
            <w:pPr>
              <w:pStyle w:val="Paragraphedeliste"/>
              <w:numPr>
                <w:ilvl w:val="0"/>
                <w:numId w:val="14"/>
              </w:numPr>
              <w:ind w:left="426"/>
              <w:jc w:val="both"/>
              <w:rPr>
                <w:rFonts w:ascii="Century Gothic" w:hAnsi="Century Gothic"/>
                <w:sz w:val="20"/>
                <w:szCs w:val="20"/>
              </w:rPr>
            </w:pPr>
            <w:r>
              <w:rPr>
                <w:rFonts w:ascii="Century Gothic" w:hAnsi="Century Gothic"/>
                <w:sz w:val="20"/>
                <w:szCs w:val="20"/>
              </w:rPr>
              <w:t xml:space="preserve">Trois </w:t>
            </w:r>
            <w:r w:rsidR="000169D7" w:rsidRPr="007A0C01">
              <w:rPr>
                <w:rFonts w:ascii="Century Gothic" w:hAnsi="Century Gothic"/>
                <w:sz w:val="20"/>
                <w:szCs w:val="20"/>
              </w:rPr>
              <w:t>numéro</w:t>
            </w:r>
            <w:r>
              <w:rPr>
                <w:rFonts w:ascii="Century Gothic" w:hAnsi="Century Gothic"/>
                <w:sz w:val="20"/>
                <w:szCs w:val="20"/>
              </w:rPr>
              <w:t>s</w:t>
            </w:r>
            <w:r w:rsidR="000169D7" w:rsidRPr="007A0C01">
              <w:rPr>
                <w:rFonts w:ascii="Century Gothic" w:hAnsi="Century Gothic"/>
                <w:sz w:val="20"/>
                <w:szCs w:val="20"/>
              </w:rPr>
              <w:t xml:space="preserve"> du Bulletin bimestriel des MER  MIOITRA   </w:t>
            </w:r>
            <w:r>
              <w:rPr>
                <w:rFonts w:ascii="Century Gothic" w:hAnsi="Century Gothic"/>
                <w:sz w:val="20"/>
                <w:szCs w:val="20"/>
              </w:rPr>
              <w:t>ont été</w:t>
            </w:r>
            <w:r w:rsidR="000169D7" w:rsidRPr="007A0C01">
              <w:rPr>
                <w:rFonts w:ascii="Century Gothic" w:hAnsi="Century Gothic"/>
                <w:sz w:val="20"/>
                <w:szCs w:val="20"/>
              </w:rPr>
              <w:t xml:space="preserve"> édité</w:t>
            </w:r>
            <w:r>
              <w:rPr>
                <w:rFonts w:ascii="Century Gothic" w:hAnsi="Century Gothic"/>
                <w:sz w:val="20"/>
                <w:szCs w:val="20"/>
              </w:rPr>
              <w:t>s</w:t>
            </w:r>
            <w:r w:rsidR="000169D7" w:rsidRPr="007A0C01">
              <w:rPr>
                <w:rFonts w:ascii="Century Gothic" w:hAnsi="Century Gothic"/>
                <w:sz w:val="20"/>
                <w:szCs w:val="20"/>
              </w:rPr>
              <w:t xml:space="preserve"> et diffusé</w:t>
            </w:r>
            <w:r>
              <w:rPr>
                <w:rFonts w:ascii="Century Gothic" w:hAnsi="Century Gothic"/>
                <w:sz w:val="20"/>
                <w:szCs w:val="20"/>
              </w:rPr>
              <w:t>s</w:t>
            </w:r>
            <w:r w:rsidR="000169D7" w:rsidRPr="007A0C01">
              <w:rPr>
                <w:rFonts w:ascii="Century Gothic" w:hAnsi="Century Gothic"/>
                <w:sz w:val="20"/>
                <w:szCs w:val="20"/>
              </w:rPr>
              <w:t>.</w:t>
            </w:r>
          </w:p>
          <w:p w:rsidR="000169D7" w:rsidRPr="007A0C01" w:rsidRDefault="000169D7" w:rsidP="008719A7">
            <w:pPr>
              <w:pStyle w:val="Paragraphedeliste"/>
              <w:numPr>
                <w:ilvl w:val="0"/>
                <w:numId w:val="14"/>
              </w:numPr>
              <w:ind w:left="426"/>
              <w:jc w:val="both"/>
              <w:rPr>
                <w:rFonts w:ascii="Century Gothic" w:hAnsi="Century Gothic"/>
                <w:sz w:val="20"/>
                <w:szCs w:val="20"/>
              </w:rPr>
            </w:pPr>
            <w:r w:rsidRPr="007A0C01">
              <w:rPr>
                <w:rFonts w:ascii="Century Gothic" w:hAnsi="Century Gothic"/>
                <w:sz w:val="20"/>
                <w:szCs w:val="20"/>
              </w:rPr>
              <w:t xml:space="preserve">le site du Programme </w:t>
            </w:r>
            <w:hyperlink r:id="rId8" w:history="1">
              <w:r w:rsidRPr="007A0C01">
                <w:rPr>
                  <w:rStyle w:val="Lienhypertexte"/>
                  <w:rFonts w:ascii="Century Gothic" w:hAnsi="Century Gothic"/>
                  <w:sz w:val="20"/>
                  <w:szCs w:val="20"/>
                </w:rPr>
                <w:t>www.prosperer.mg</w:t>
              </w:r>
            </w:hyperlink>
            <w:r w:rsidRPr="007A0C01">
              <w:rPr>
                <w:rFonts w:ascii="Century Gothic" w:hAnsi="Century Gothic"/>
                <w:sz w:val="20"/>
                <w:szCs w:val="20"/>
              </w:rPr>
              <w:t xml:space="preserve"> </w:t>
            </w:r>
            <w:r w:rsidR="0032643D" w:rsidRPr="007A0C01">
              <w:rPr>
                <w:rFonts w:ascii="Century Gothic" w:hAnsi="Century Gothic"/>
                <w:sz w:val="20"/>
                <w:szCs w:val="20"/>
              </w:rPr>
              <w:t>est mis à jour</w:t>
            </w:r>
            <w:r w:rsidR="006E5229" w:rsidRPr="007A0C01">
              <w:rPr>
                <w:rFonts w:ascii="Century Gothic" w:hAnsi="Century Gothic"/>
                <w:sz w:val="20"/>
                <w:szCs w:val="20"/>
              </w:rPr>
              <w:t xml:space="preserve"> (</w:t>
            </w:r>
            <w:r w:rsidR="00804B9E">
              <w:rPr>
                <w:rFonts w:ascii="Century Gothic" w:hAnsi="Century Gothic"/>
                <w:sz w:val="20"/>
                <w:szCs w:val="20"/>
              </w:rPr>
              <w:t>Plus de 98</w:t>
            </w:r>
            <w:r w:rsidR="006E5229" w:rsidRPr="007A0C01">
              <w:rPr>
                <w:rFonts w:ascii="Century Gothic" w:hAnsi="Century Gothic"/>
                <w:sz w:val="20"/>
                <w:szCs w:val="20"/>
              </w:rPr>
              <w:t xml:space="preserve"> nouveaux articles mis en ligne). </w:t>
            </w:r>
          </w:p>
          <w:p w:rsidR="000169D7" w:rsidRPr="007A0C01" w:rsidRDefault="000169D7" w:rsidP="000169D7">
            <w:pPr>
              <w:jc w:val="both"/>
              <w:rPr>
                <w:rFonts w:ascii="Century Gothic" w:hAnsi="Century Gothic"/>
                <w:b/>
                <w:sz w:val="20"/>
                <w:szCs w:val="20"/>
                <w:u w:val="single"/>
                <w:lang w:val="fr-FR"/>
              </w:rPr>
            </w:pPr>
            <w:r w:rsidRPr="007A0C01">
              <w:rPr>
                <w:rFonts w:ascii="Century Gothic" w:hAnsi="Century Gothic"/>
                <w:b/>
                <w:sz w:val="20"/>
                <w:szCs w:val="20"/>
                <w:u w:val="single"/>
                <w:lang w:val="fr-FR"/>
              </w:rPr>
              <w:t>En termes de produits issus des activités</w:t>
            </w:r>
          </w:p>
          <w:p w:rsidR="000169D7" w:rsidRPr="007A0C01" w:rsidRDefault="000169D7" w:rsidP="000169D7">
            <w:pPr>
              <w:rPr>
                <w:rFonts w:ascii="Century Gothic" w:hAnsi="Century Gothic"/>
                <w:sz w:val="20"/>
                <w:szCs w:val="20"/>
                <w:lang w:val="fr-FR"/>
              </w:rPr>
            </w:pPr>
          </w:p>
          <w:p w:rsidR="000169D7" w:rsidRPr="007A0C01" w:rsidRDefault="000169D7" w:rsidP="000169D7">
            <w:pPr>
              <w:rPr>
                <w:rFonts w:ascii="Century Gothic" w:hAnsi="Century Gothic"/>
                <w:sz w:val="20"/>
                <w:szCs w:val="20"/>
                <w:lang w:val="fr-FR"/>
              </w:rPr>
            </w:pPr>
            <w:r w:rsidRPr="007A0C01">
              <w:rPr>
                <w:rFonts w:ascii="Century Gothic" w:hAnsi="Century Gothic"/>
                <w:sz w:val="20"/>
                <w:szCs w:val="20"/>
                <w:lang w:val="fr-FR"/>
              </w:rPr>
              <w:t>Les Produits issus de la mise en œuvre de ces activités sont :</w:t>
            </w:r>
          </w:p>
          <w:p w:rsidR="000169D7" w:rsidRDefault="000169D7" w:rsidP="008719A7">
            <w:pPr>
              <w:pStyle w:val="Paragraphedeliste"/>
              <w:numPr>
                <w:ilvl w:val="0"/>
                <w:numId w:val="15"/>
              </w:numPr>
              <w:spacing w:after="0" w:line="240" w:lineRule="auto"/>
              <w:ind w:left="714" w:hanging="357"/>
              <w:rPr>
                <w:rFonts w:ascii="Century Gothic" w:hAnsi="Century Gothic"/>
                <w:sz w:val="20"/>
                <w:szCs w:val="20"/>
              </w:rPr>
            </w:pPr>
            <w:r w:rsidRPr="007A0C01">
              <w:rPr>
                <w:rFonts w:ascii="Century Gothic" w:hAnsi="Century Gothic"/>
                <w:sz w:val="20"/>
                <w:szCs w:val="20"/>
              </w:rPr>
              <w:t xml:space="preserve">Taux de réalisation des objectifs physiques du Programme est de </w:t>
            </w:r>
            <w:r w:rsidR="008E2311" w:rsidRPr="00791F92">
              <w:rPr>
                <w:rFonts w:ascii="Century Gothic" w:hAnsi="Century Gothic"/>
                <w:b/>
                <w:sz w:val="20"/>
                <w:szCs w:val="20"/>
              </w:rPr>
              <w:t>73</w:t>
            </w:r>
            <w:r w:rsidR="00F11577" w:rsidRPr="00791F92">
              <w:rPr>
                <w:rFonts w:ascii="Century Gothic" w:hAnsi="Century Gothic"/>
                <w:b/>
                <w:sz w:val="20"/>
                <w:szCs w:val="20"/>
              </w:rPr>
              <w:t>%</w:t>
            </w:r>
            <w:r w:rsidR="008E2311">
              <w:rPr>
                <w:rFonts w:ascii="Century Gothic" w:hAnsi="Century Gothic"/>
                <w:sz w:val="20"/>
                <w:szCs w:val="20"/>
              </w:rPr>
              <w:t>,</w:t>
            </w:r>
          </w:p>
          <w:p w:rsidR="008E2311" w:rsidRPr="007A0C01" w:rsidRDefault="008E2311" w:rsidP="008719A7">
            <w:pPr>
              <w:pStyle w:val="Paragraphedeliste"/>
              <w:numPr>
                <w:ilvl w:val="0"/>
                <w:numId w:val="15"/>
              </w:numPr>
              <w:spacing w:after="0" w:line="240" w:lineRule="auto"/>
              <w:ind w:left="714" w:hanging="357"/>
              <w:rPr>
                <w:rFonts w:ascii="Century Gothic" w:hAnsi="Century Gothic"/>
                <w:sz w:val="20"/>
                <w:szCs w:val="20"/>
              </w:rPr>
            </w:pPr>
            <w:r w:rsidRPr="008E2311">
              <w:rPr>
                <w:rFonts w:ascii="Century Gothic" w:hAnsi="Century Gothic"/>
                <w:sz w:val="20"/>
                <w:szCs w:val="20"/>
              </w:rPr>
              <w:lastRenderedPageBreak/>
              <w:t>Taux de décaissement de fonds (Ensemble du programme)</w:t>
            </w:r>
            <w:r>
              <w:rPr>
                <w:rFonts w:ascii="Century Gothic" w:hAnsi="Century Gothic"/>
                <w:sz w:val="20"/>
                <w:szCs w:val="20"/>
              </w:rPr>
              <w:t xml:space="preserve"> est de </w:t>
            </w:r>
            <w:r w:rsidRPr="00791F92">
              <w:rPr>
                <w:rFonts w:ascii="Century Gothic" w:hAnsi="Century Gothic"/>
                <w:b/>
                <w:sz w:val="20"/>
                <w:szCs w:val="20"/>
              </w:rPr>
              <w:t>65,97%,</w:t>
            </w:r>
          </w:p>
          <w:p w:rsidR="000169D7" w:rsidRPr="007A0C01" w:rsidRDefault="00804B9E" w:rsidP="008719A7">
            <w:pPr>
              <w:pStyle w:val="Paragraphedeliste"/>
              <w:numPr>
                <w:ilvl w:val="0"/>
                <w:numId w:val="15"/>
              </w:numPr>
              <w:spacing w:after="0" w:line="240" w:lineRule="auto"/>
              <w:ind w:left="714" w:hanging="357"/>
              <w:rPr>
                <w:rFonts w:ascii="Century Gothic" w:hAnsi="Century Gothic"/>
                <w:sz w:val="20"/>
                <w:szCs w:val="20"/>
              </w:rPr>
            </w:pPr>
            <w:r>
              <w:rPr>
                <w:rFonts w:ascii="Century Gothic" w:hAnsi="Century Gothic"/>
                <w:sz w:val="20"/>
                <w:szCs w:val="20"/>
              </w:rPr>
              <w:t>Six (</w:t>
            </w:r>
            <w:r w:rsidRPr="00791F92">
              <w:rPr>
                <w:rFonts w:ascii="Century Gothic" w:hAnsi="Century Gothic"/>
                <w:b/>
                <w:sz w:val="20"/>
                <w:szCs w:val="20"/>
              </w:rPr>
              <w:t>06</w:t>
            </w:r>
            <w:r>
              <w:rPr>
                <w:rFonts w:ascii="Century Gothic" w:hAnsi="Century Gothic"/>
                <w:sz w:val="20"/>
                <w:szCs w:val="20"/>
              </w:rPr>
              <w:t>)</w:t>
            </w:r>
            <w:r w:rsidR="000169D7" w:rsidRPr="007A0C01">
              <w:rPr>
                <w:rFonts w:ascii="Century Gothic" w:hAnsi="Century Gothic"/>
                <w:sz w:val="20"/>
                <w:szCs w:val="20"/>
              </w:rPr>
              <w:t xml:space="preserve"> radios locales appuyé</w:t>
            </w:r>
            <w:r w:rsidR="00DB081F" w:rsidRPr="007A0C01">
              <w:rPr>
                <w:rFonts w:ascii="Century Gothic" w:hAnsi="Century Gothic"/>
                <w:sz w:val="20"/>
                <w:szCs w:val="20"/>
              </w:rPr>
              <w:t>e</w:t>
            </w:r>
            <w:r w:rsidR="000169D7" w:rsidRPr="007A0C01">
              <w:rPr>
                <w:rFonts w:ascii="Century Gothic" w:hAnsi="Century Gothic"/>
                <w:sz w:val="20"/>
                <w:szCs w:val="20"/>
              </w:rPr>
              <w:t>s par le Programme</w:t>
            </w:r>
            <w:r w:rsidR="008E2311">
              <w:rPr>
                <w:rFonts w:ascii="Century Gothic" w:hAnsi="Century Gothic"/>
                <w:sz w:val="20"/>
                <w:szCs w:val="20"/>
              </w:rPr>
              <w:t>,</w:t>
            </w:r>
          </w:p>
          <w:p w:rsidR="000169D7" w:rsidRPr="007A0C01" w:rsidRDefault="009D1907" w:rsidP="008719A7">
            <w:pPr>
              <w:pStyle w:val="Paragraphedeliste"/>
              <w:numPr>
                <w:ilvl w:val="0"/>
                <w:numId w:val="15"/>
              </w:numPr>
              <w:spacing w:after="0" w:line="240" w:lineRule="auto"/>
              <w:ind w:left="714" w:hanging="357"/>
              <w:rPr>
                <w:rFonts w:ascii="Century Gothic" w:hAnsi="Century Gothic"/>
                <w:sz w:val="20"/>
                <w:szCs w:val="20"/>
              </w:rPr>
            </w:pPr>
            <w:r w:rsidRPr="007A0C01">
              <w:rPr>
                <w:rFonts w:ascii="Century Gothic" w:hAnsi="Century Gothic"/>
                <w:sz w:val="20"/>
                <w:szCs w:val="20"/>
              </w:rPr>
              <w:t xml:space="preserve">Plus de </w:t>
            </w:r>
            <w:r w:rsidR="00804B9E" w:rsidRPr="00791F92">
              <w:rPr>
                <w:rFonts w:ascii="Century Gothic" w:hAnsi="Century Gothic"/>
                <w:b/>
                <w:sz w:val="20"/>
                <w:szCs w:val="20"/>
              </w:rPr>
              <w:t>184</w:t>
            </w:r>
            <w:r w:rsidRPr="007A0C01">
              <w:rPr>
                <w:rFonts w:ascii="Century Gothic" w:hAnsi="Century Gothic"/>
                <w:sz w:val="20"/>
                <w:szCs w:val="20"/>
              </w:rPr>
              <w:t xml:space="preserve"> </w:t>
            </w:r>
            <w:r w:rsidR="000169D7" w:rsidRPr="007A0C01">
              <w:rPr>
                <w:rFonts w:ascii="Century Gothic" w:hAnsi="Century Gothic"/>
                <w:sz w:val="20"/>
                <w:szCs w:val="20"/>
              </w:rPr>
              <w:t>émissions sur le programme réalisées</w:t>
            </w:r>
            <w:r w:rsidR="008E2311">
              <w:rPr>
                <w:rFonts w:ascii="Century Gothic" w:hAnsi="Century Gothic"/>
                <w:sz w:val="20"/>
                <w:szCs w:val="20"/>
              </w:rPr>
              <w:t>,</w:t>
            </w:r>
          </w:p>
          <w:p w:rsidR="000169D7" w:rsidRPr="007A0C01" w:rsidRDefault="008E2311" w:rsidP="008719A7">
            <w:pPr>
              <w:pStyle w:val="Paragraphedeliste"/>
              <w:numPr>
                <w:ilvl w:val="0"/>
                <w:numId w:val="15"/>
              </w:numPr>
              <w:spacing w:after="0" w:line="240" w:lineRule="auto"/>
              <w:ind w:left="714" w:hanging="357"/>
              <w:rPr>
                <w:rFonts w:ascii="Century Gothic" w:hAnsi="Century Gothic"/>
                <w:sz w:val="20"/>
                <w:szCs w:val="20"/>
              </w:rPr>
            </w:pPr>
            <w:r w:rsidRPr="00791F92">
              <w:rPr>
                <w:rFonts w:ascii="Century Gothic" w:hAnsi="Century Gothic"/>
                <w:b/>
                <w:sz w:val="20"/>
                <w:szCs w:val="20"/>
              </w:rPr>
              <w:t>16 160</w:t>
            </w:r>
            <w:r w:rsidR="008A6CCD" w:rsidRPr="007A0C01">
              <w:rPr>
                <w:rFonts w:ascii="Century Gothic" w:hAnsi="Century Gothic"/>
                <w:sz w:val="20"/>
                <w:szCs w:val="20"/>
              </w:rPr>
              <w:t xml:space="preserve"> </w:t>
            </w:r>
            <w:r w:rsidR="000169D7" w:rsidRPr="007A0C01">
              <w:rPr>
                <w:rFonts w:ascii="Century Gothic" w:hAnsi="Century Gothic"/>
                <w:sz w:val="20"/>
                <w:szCs w:val="20"/>
              </w:rPr>
              <w:t>Bulletin</w:t>
            </w:r>
            <w:r w:rsidR="003A48F3" w:rsidRPr="007A0C01">
              <w:rPr>
                <w:rFonts w:ascii="Century Gothic" w:hAnsi="Century Gothic"/>
                <w:sz w:val="20"/>
                <w:szCs w:val="20"/>
              </w:rPr>
              <w:t>s</w:t>
            </w:r>
            <w:r w:rsidR="000169D7" w:rsidRPr="007A0C01">
              <w:rPr>
                <w:rFonts w:ascii="Century Gothic" w:hAnsi="Century Gothic"/>
                <w:sz w:val="20"/>
                <w:szCs w:val="20"/>
              </w:rPr>
              <w:t xml:space="preserve"> des MER diffusés</w:t>
            </w:r>
            <w:r>
              <w:rPr>
                <w:rFonts w:ascii="Century Gothic" w:hAnsi="Century Gothic"/>
                <w:sz w:val="20"/>
                <w:szCs w:val="20"/>
              </w:rPr>
              <w:t>,</w:t>
            </w:r>
          </w:p>
          <w:p w:rsidR="000169D7" w:rsidRDefault="00804B9E" w:rsidP="008719A7">
            <w:pPr>
              <w:pStyle w:val="Paragraphedeliste"/>
              <w:numPr>
                <w:ilvl w:val="0"/>
                <w:numId w:val="15"/>
              </w:numPr>
              <w:spacing w:after="0" w:line="240" w:lineRule="auto"/>
              <w:ind w:left="714" w:hanging="357"/>
              <w:rPr>
                <w:rFonts w:ascii="Century Gothic" w:hAnsi="Century Gothic"/>
                <w:sz w:val="20"/>
                <w:szCs w:val="20"/>
              </w:rPr>
            </w:pPr>
            <w:r w:rsidRPr="00791F92">
              <w:rPr>
                <w:rFonts w:ascii="Century Gothic" w:hAnsi="Century Gothic"/>
                <w:b/>
                <w:sz w:val="20"/>
                <w:szCs w:val="20"/>
              </w:rPr>
              <w:t>190</w:t>
            </w:r>
            <w:r w:rsidR="008A6CCD" w:rsidRPr="007A0C01">
              <w:rPr>
                <w:rFonts w:ascii="Century Gothic" w:hAnsi="Century Gothic"/>
                <w:sz w:val="20"/>
                <w:szCs w:val="20"/>
              </w:rPr>
              <w:t xml:space="preserve"> </w:t>
            </w:r>
            <w:r w:rsidR="000169D7" w:rsidRPr="007A0C01">
              <w:rPr>
                <w:rFonts w:ascii="Century Gothic" w:hAnsi="Century Gothic"/>
                <w:sz w:val="20"/>
                <w:szCs w:val="20"/>
              </w:rPr>
              <w:t>visiteurs de CIPE enregistré</w:t>
            </w:r>
            <w:r w:rsidR="007D5DD0" w:rsidRPr="007A0C01">
              <w:rPr>
                <w:rFonts w:ascii="Century Gothic" w:hAnsi="Century Gothic"/>
                <w:sz w:val="20"/>
                <w:szCs w:val="20"/>
              </w:rPr>
              <w:t>s</w:t>
            </w:r>
          </w:p>
          <w:p w:rsidR="008E2311" w:rsidRPr="007A0C01" w:rsidRDefault="008E2311" w:rsidP="008719A7">
            <w:pPr>
              <w:pStyle w:val="Paragraphedeliste"/>
              <w:numPr>
                <w:ilvl w:val="0"/>
                <w:numId w:val="15"/>
              </w:numPr>
              <w:spacing w:after="0" w:line="240" w:lineRule="auto"/>
              <w:ind w:left="714" w:hanging="357"/>
              <w:rPr>
                <w:rFonts w:ascii="Century Gothic" w:hAnsi="Century Gothic"/>
                <w:sz w:val="20"/>
                <w:szCs w:val="20"/>
              </w:rPr>
            </w:pPr>
            <w:r w:rsidRPr="00791F92">
              <w:rPr>
                <w:rFonts w:ascii="Century Gothic" w:hAnsi="Century Gothic"/>
                <w:b/>
                <w:sz w:val="20"/>
                <w:szCs w:val="20"/>
              </w:rPr>
              <w:t>03</w:t>
            </w:r>
            <w:r>
              <w:rPr>
                <w:rFonts w:ascii="Century Gothic" w:hAnsi="Century Gothic"/>
                <w:sz w:val="20"/>
                <w:szCs w:val="20"/>
              </w:rPr>
              <w:t xml:space="preserve"> productions documentaires réalisées </w:t>
            </w:r>
          </w:p>
          <w:p w:rsidR="00481D5E" w:rsidRPr="007A0C01" w:rsidRDefault="00804B9E" w:rsidP="008719A7">
            <w:pPr>
              <w:pStyle w:val="Paragraphedeliste"/>
              <w:numPr>
                <w:ilvl w:val="0"/>
                <w:numId w:val="15"/>
              </w:numPr>
              <w:spacing w:after="0" w:line="240" w:lineRule="auto"/>
              <w:ind w:left="714" w:hanging="357"/>
              <w:rPr>
                <w:rFonts w:ascii="Century Gothic" w:hAnsi="Century Gothic"/>
                <w:sz w:val="20"/>
                <w:szCs w:val="20"/>
              </w:rPr>
            </w:pPr>
            <w:r w:rsidRPr="00791F92">
              <w:rPr>
                <w:rFonts w:ascii="Century Gothic" w:hAnsi="Century Gothic"/>
                <w:b/>
                <w:sz w:val="20"/>
                <w:szCs w:val="20"/>
              </w:rPr>
              <w:t>12 898</w:t>
            </w:r>
            <w:r w:rsidR="00481D5E" w:rsidRPr="007A0C01">
              <w:rPr>
                <w:rFonts w:ascii="Century Gothic" w:hAnsi="Century Gothic"/>
                <w:sz w:val="20"/>
                <w:szCs w:val="20"/>
              </w:rPr>
              <w:t xml:space="preserve"> visiteurs du site web enregistrés</w:t>
            </w:r>
          </w:p>
          <w:p w:rsidR="000169D7" w:rsidRPr="007A0C01" w:rsidRDefault="000169D7" w:rsidP="005945CE">
            <w:pPr>
              <w:pStyle w:val="Paragraphedeliste"/>
              <w:spacing w:after="0" w:line="240" w:lineRule="auto"/>
              <w:ind w:left="714"/>
              <w:rPr>
                <w:rFonts w:ascii="Century Gothic" w:hAnsi="Century Gothic"/>
                <w:sz w:val="20"/>
                <w:szCs w:val="20"/>
              </w:rPr>
            </w:pPr>
          </w:p>
          <w:p w:rsidR="00F664FB" w:rsidRPr="007A0C01" w:rsidRDefault="00F664FB" w:rsidP="00F664FB">
            <w:pPr>
              <w:tabs>
                <w:tab w:val="left" w:pos="720"/>
              </w:tabs>
              <w:suppressAutoHyphens/>
              <w:snapToGrid w:val="0"/>
              <w:ind w:left="1776"/>
              <w:jc w:val="both"/>
              <w:rPr>
                <w:sz w:val="22"/>
                <w:szCs w:val="22"/>
                <w:lang w:val="fr-FR"/>
              </w:rPr>
            </w:pPr>
          </w:p>
        </w:tc>
      </w:tr>
      <w:tr w:rsidR="00BD39A3" w:rsidRPr="00A22BEA" w:rsidTr="00821D27">
        <w:tc>
          <w:tcPr>
            <w:tcW w:w="10368" w:type="dxa"/>
            <w:tcBorders>
              <w:top w:val="dotted" w:sz="4" w:space="0" w:color="auto"/>
              <w:left w:val="single" w:sz="12" w:space="0" w:color="auto"/>
              <w:bottom w:val="single" w:sz="12" w:space="0" w:color="auto"/>
              <w:right w:val="single" w:sz="12" w:space="0" w:color="auto"/>
            </w:tcBorders>
          </w:tcPr>
          <w:p w:rsidR="00BD39A3" w:rsidRPr="007A0C01" w:rsidRDefault="00BD39A3" w:rsidP="00C17AA5">
            <w:pPr>
              <w:jc w:val="both"/>
              <w:rPr>
                <w:b/>
                <w:sz w:val="22"/>
                <w:szCs w:val="22"/>
                <w:lang w:val="fr-FR"/>
              </w:rPr>
            </w:pPr>
          </w:p>
        </w:tc>
      </w:tr>
    </w:tbl>
    <w:p w:rsidR="00903D6D" w:rsidRPr="007A0C01" w:rsidRDefault="00903D6D" w:rsidP="005D181D">
      <w:pPr>
        <w:jc w:val="both"/>
        <w:rPr>
          <w:rFonts w:ascii="Arial" w:hAnsi="Arial" w:cs="Arial"/>
          <w:bCs/>
          <w:sz w:val="22"/>
          <w:szCs w:val="22"/>
          <w:lang w:val="fr-FR"/>
        </w:rPr>
      </w:pPr>
    </w:p>
    <w:tbl>
      <w:tblPr>
        <w:tblW w:w="0" w:type="auto"/>
        <w:tblBorders>
          <w:insideH w:val="dotted" w:sz="4" w:space="0" w:color="auto"/>
          <w:insideV w:val="dotted" w:sz="4" w:space="0" w:color="auto"/>
        </w:tblBorders>
        <w:tblLook w:val="01E0"/>
      </w:tblPr>
      <w:tblGrid>
        <w:gridCol w:w="10368"/>
      </w:tblGrid>
      <w:tr w:rsidR="00CF62A4" w:rsidRPr="00F8547C" w:rsidTr="006E1ABB">
        <w:trPr>
          <w:trHeight w:val="433"/>
        </w:trPr>
        <w:tc>
          <w:tcPr>
            <w:tcW w:w="10368" w:type="dxa"/>
            <w:tcBorders>
              <w:top w:val="single" w:sz="12" w:space="0" w:color="auto"/>
              <w:left w:val="single" w:sz="12" w:space="0" w:color="auto"/>
              <w:bottom w:val="dotted" w:sz="4" w:space="0" w:color="auto"/>
              <w:right w:val="single" w:sz="12" w:space="0" w:color="auto"/>
            </w:tcBorders>
            <w:shd w:val="clear" w:color="auto" w:fill="000000"/>
            <w:vAlign w:val="center"/>
          </w:tcPr>
          <w:p w:rsidR="00CF62A4" w:rsidRPr="007A0C01" w:rsidRDefault="0048210B" w:rsidP="00445006">
            <w:pPr>
              <w:rPr>
                <w:rFonts w:ascii="Arial" w:hAnsi="Arial" w:cs="Arial"/>
                <w:b/>
                <w:sz w:val="22"/>
                <w:szCs w:val="22"/>
                <w:lang w:val="fr-FR"/>
              </w:rPr>
            </w:pPr>
            <w:r w:rsidRPr="007A0C01">
              <w:rPr>
                <w:rFonts w:ascii="Arial" w:hAnsi="Arial" w:cs="Arial"/>
                <w:b/>
                <w:sz w:val="22"/>
                <w:szCs w:val="22"/>
                <w:lang w:val="fr-FR"/>
              </w:rPr>
              <w:t>Exécution prévue pour le semestre prochain (PTBA</w:t>
            </w:r>
            <w:r w:rsidR="00445006" w:rsidRPr="007A0C01">
              <w:rPr>
                <w:rFonts w:ascii="Arial" w:hAnsi="Arial" w:cs="Arial"/>
                <w:b/>
                <w:sz w:val="22"/>
                <w:szCs w:val="22"/>
                <w:lang w:val="fr-FR"/>
              </w:rPr>
              <w:t xml:space="preserve"> 2010</w:t>
            </w:r>
            <w:r w:rsidRPr="007A0C01">
              <w:rPr>
                <w:rFonts w:ascii="Arial" w:hAnsi="Arial" w:cs="Arial"/>
                <w:b/>
                <w:sz w:val="22"/>
                <w:szCs w:val="22"/>
                <w:lang w:val="fr-FR"/>
              </w:rPr>
              <w:t>) pour le Programme</w:t>
            </w:r>
          </w:p>
        </w:tc>
      </w:tr>
      <w:tr w:rsidR="00CF62A4" w:rsidRPr="00F8547C" w:rsidTr="006E1ABB">
        <w:tc>
          <w:tcPr>
            <w:tcW w:w="10368" w:type="dxa"/>
            <w:tcBorders>
              <w:top w:val="dotted" w:sz="4" w:space="0" w:color="auto"/>
              <w:left w:val="single" w:sz="12" w:space="0" w:color="auto"/>
              <w:bottom w:val="dotted" w:sz="4" w:space="0" w:color="auto"/>
              <w:right w:val="single" w:sz="12" w:space="0" w:color="auto"/>
            </w:tcBorders>
          </w:tcPr>
          <w:p w:rsidR="00CF62A4" w:rsidRPr="007A0C01" w:rsidRDefault="00CF62A4" w:rsidP="006E1ABB">
            <w:pPr>
              <w:jc w:val="both"/>
              <w:rPr>
                <w:sz w:val="22"/>
                <w:szCs w:val="22"/>
                <w:lang w:val="fr-FR"/>
              </w:rPr>
            </w:pPr>
            <w:r w:rsidRPr="007A0C01">
              <w:rPr>
                <w:b/>
                <w:bCs/>
                <w:iCs/>
                <w:sz w:val="22"/>
                <w:szCs w:val="22"/>
                <w:lang w:val="fr-FR"/>
              </w:rPr>
              <w:t>C</w:t>
            </w:r>
            <w:r w:rsidR="00A90642" w:rsidRPr="007A0C01">
              <w:rPr>
                <w:b/>
                <w:bCs/>
                <w:iCs/>
                <w:sz w:val="22"/>
                <w:szCs w:val="22"/>
                <w:lang w:val="fr-FR"/>
              </w:rPr>
              <w:t>OMPOSANTE</w:t>
            </w:r>
            <w:r w:rsidRPr="007A0C01">
              <w:rPr>
                <w:b/>
                <w:bCs/>
                <w:iCs/>
                <w:sz w:val="22"/>
                <w:szCs w:val="22"/>
                <w:lang w:val="fr-FR"/>
              </w:rPr>
              <w:t xml:space="preserve"> 1 </w:t>
            </w:r>
            <w:r w:rsidRPr="007A0C01">
              <w:rPr>
                <w:iCs/>
                <w:sz w:val="22"/>
                <w:szCs w:val="22"/>
                <w:lang w:val="fr-FR"/>
              </w:rPr>
              <w:t xml:space="preserve">- </w:t>
            </w:r>
            <w:r w:rsidRPr="007A0C01">
              <w:rPr>
                <w:b/>
                <w:bCs/>
                <w:sz w:val="22"/>
                <w:szCs w:val="22"/>
                <w:lang w:val="fr-FR"/>
              </w:rPr>
              <w:t>IDENTIFICATION ET MOBILISATION DES MER, DES PER ET STRUCTURATION DES INTERPROFESSIONS</w:t>
            </w:r>
            <w:r w:rsidRPr="007A0C01">
              <w:rPr>
                <w:sz w:val="22"/>
                <w:szCs w:val="22"/>
                <w:lang w:val="fr-FR"/>
              </w:rPr>
              <w:t xml:space="preserve"> </w:t>
            </w:r>
          </w:p>
          <w:p w:rsidR="00CF62A4" w:rsidRPr="007A0C01" w:rsidRDefault="00CF62A4" w:rsidP="006E1ABB">
            <w:pPr>
              <w:jc w:val="both"/>
              <w:rPr>
                <w:i/>
                <w:sz w:val="22"/>
                <w:szCs w:val="22"/>
                <w:lang w:val="fr-FR"/>
              </w:rPr>
            </w:pPr>
          </w:p>
          <w:p w:rsidR="00CF62A4" w:rsidRPr="007A0C01" w:rsidRDefault="00CF62A4" w:rsidP="006E1ABB">
            <w:pPr>
              <w:jc w:val="both"/>
              <w:rPr>
                <w:b/>
                <w:i/>
                <w:sz w:val="22"/>
                <w:szCs w:val="22"/>
                <w:lang w:val="fr-FR"/>
              </w:rPr>
            </w:pPr>
            <w:r w:rsidRPr="007A0C01">
              <w:rPr>
                <w:b/>
                <w:bCs/>
                <w:i/>
                <w:sz w:val="22"/>
                <w:szCs w:val="22"/>
                <w:u w:val="single"/>
                <w:lang w:val="fr-FR"/>
              </w:rPr>
              <w:t xml:space="preserve">Sous composante </w:t>
            </w:r>
            <w:r w:rsidR="00A90642" w:rsidRPr="007A0C01">
              <w:rPr>
                <w:b/>
                <w:bCs/>
                <w:i/>
                <w:sz w:val="22"/>
                <w:szCs w:val="22"/>
                <w:u w:val="single"/>
                <w:lang w:val="fr-FR"/>
              </w:rPr>
              <w:t>1</w:t>
            </w:r>
            <w:r w:rsidRPr="007A0C01">
              <w:rPr>
                <w:b/>
                <w:bCs/>
                <w:i/>
                <w:sz w:val="22"/>
                <w:szCs w:val="22"/>
                <w:u w:val="single"/>
                <w:lang w:val="fr-FR"/>
              </w:rPr>
              <w:t>1</w:t>
            </w:r>
            <w:r w:rsidRPr="007A0C01">
              <w:rPr>
                <w:b/>
                <w:i/>
                <w:sz w:val="22"/>
                <w:szCs w:val="22"/>
                <w:u w:val="single"/>
                <w:lang w:val="fr-FR"/>
              </w:rPr>
              <w:t> </w:t>
            </w:r>
            <w:r w:rsidRPr="007A0C01">
              <w:rPr>
                <w:b/>
                <w:i/>
                <w:sz w:val="22"/>
                <w:szCs w:val="22"/>
                <w:lang w:val="fr-FR"/>
              </w:rPr>
              <w:t>: Inventaire régional- Validation des MER et des PER- Dispositif d’appui local</w:t>
            </w:r>
            <w:r w:rsidR="00445006" w:rsidRPr="007A0C01">
              <w:rPr>
                <w:b/>
                <w:i/>
                <w:sz w:val="22"/>
                <w:szCs w:val="22"/>
                <w:lang w:val="fr-FR"/>
              </w:rPr>
              <w:t xml:space="preserve"> </w:t>
            </w:r>
          </w:p>
          <w:p w:rsidR="00445006" w:rsidRPr="007A0C01" w:rsidRDefault="00A90642" w:rsidP="00A90642">
            <w:pPr>
              <w:tabs>
                <w:tab w:val="left" w:pos="1275"/>
              </w:tabs>
              <w:jc w:val="both"/>
              <w:rPr>
                <w:b/>
                <w:i/>
                <w:sz w:val="22"/>
                <w:szCs w:val="22"/>
                <w:lang w:val="fr-FR"/>
              </w:rPr>
            </w:pPr>
            <w:r w:rsidRPr="007A0C01">
              <w:rPr>
                <w:b/>
                <w:i/>
                <w:sz w:val="22"/>
                <w:szCs w:val="22"/>
                <w:lang w:val="fr-FR"/>
              </w:rPr>
              <w:tab/>
            </w:r>
          </w:p>
          <w:p w:rsidR="00445006" w:rsidRPr="007A0C01" w:rsidRDefault="00445006"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w:t>
            </w:r>
            <w:r w:rsidR="00E56BE2" w:rsidRPr="007A0C01">
              <w:rPr>
                <w:rFonts w:ascii="Century Gothic" w:hAnsi="Century Gothic"/>
                <w:sz w:val="20"/>
                <w:szCs w:val="20"/>
                <w:lang w:val="fr-FR"/>
              </w:rPr>
              <w:t xml:space="preserve">poursuite de la </w:t>
            </w:r>
            <w:r w:rsidRPr="007A0C01">
              <w:rPr>
                <w:rFonts w:ascii="Century Gothic" w:hAnsi="Century Gothic"/>
                <w:sz w:val="20"/>
                <w:szCs w:val="20"/>
                <w:lang w:val="fr-FR"/>
              </w:rPr>
              <w:t xml:space="preserve">mise en œuvre des plans de développement de filières ; </w:t>
            </w:r>
          </w:p>
          <w:p w:rsidR="00445006" w:rsidRPr="007A0C01" w:rsidRDefault="00445006" w:rsidP="00445006">
            <w:pPr>
              <w:ind w:left="567" w:right="32"/>
              <w:jc w:val="both"/>
              <w:rPr>
                <w:rFonts w:ascii="Century Gothic" w:hAnsi="Century Gothic"/>
                <w:sz w:val="20"/>
                <w:szCs w:val="20"/>
                <w:lang w:val="fr-FR"/>
              </w:rPr>
            </w:pPr>
          </w:p>
          <w:p w:rsidR="00445006" w:rsidRPr="007A0C01" w:rsidRDefault="00445006"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L’opérationnalisation et le renforcement des Ivo Fanoitra/IF au niveau des 19 districts cibles du Programme.</w:t>
            </w:r>
          </w:p>
          <w:p w:rsidR="00445006" w:rsidRPr="007A0C01" w:rsidRDefault="00445006" w:rsidP="00445006">
            <w:pPr>
              <w:pStyle w:val="Titre3"/>
              <w:numPr>
                <w:ilvl w:val="0"/>
                <w:numId w:val="0"/>
              </w:numPr>
              <w:rPr>
                <w:rFonts w:ascii="Century Gothic" w:hAnsi="Century Gothic"/>
                <w:i w:val="0"/>
                <w:sz w:val="20"/>
                <w:szCs w:val="20"/>
                <w:lang w:eastAsia="en-GB"/>
              </w:rPr>
            </w:pPr>
          </w:p>
          <w:p w:rsidR="00445006" w:rsidRPr="007A0C01" w:rsidRDefault="00445006" w:rsidP="00445006">
            <w:pPr>
              <w:pStyle w:val="Titre3"/>
              <w:numPr>
                <w:ilvl w:val="0"/>
                <w:numId w:val="0"/>
              </w:numPr>
              <w:rPr>
                <w:b/>
                <w:iCs/>
                <w:szCs w:val="22"/>
              </w:rPr>
            </w:pPr>
            <w:r w:rsidRPr="007A0C01">
              <w:rPr>
                <w:b/>
                <w:bCs/>
                <w:iCs/>
                <w:szCs w:val="22"/>
              </w:rPr>
              <w:t xml:space="preserve"> </w:t>
            </w:r>
            <w:r w:rsidRPr="007A0C01">
              <w:rPr>
                <w:b/>
                <w:bCs/>
                <w:iCs/>
                <w:szCs w:val="22"/>
                <w:u w:val="single"/>
              </w:rPr>
              <w:t xml:space="preserve">Sous composante </w:t>
            </w:r>
            <w:r w:rsidR="00A90642" w:rsidRPr="007A0C01">
              <w:rPr>
                <w:b/>
                <w:bCs/>
                <w:iCs/>
                <w:szCs w:val="22"/>
                <w:u w:val="single"/>
              </w:rPr>
              <w:t>1</w:t>
            </w:r>
            <w:r w:rsidRPr="007A0C01">
              <w:rPr>
                <w:b/>
                <w:bCs/>
                <w:iCs/>
                <w:szCs w:val="22"/>
                <w:u w:val="single"/>
              </w:rPr>
              <w:t>2</w:t>
            </w:r>
            <w:r w:rsidRPr="007A0C01">
              <w:rPr>
                <w:b/>
                <w:iCs/>
                <w:szCs w:val="22"/>
              </w:rPr>
              <w:t> : Renforcement des structures professionnelles et de l’interface Public-Privé</w:t>
            </w:r>
          </w:p>
          <w:p w:rsidR="00445006" w:rsidRPr="007A0C01" w:rsidRDefault="00445006" w:rsidP="00445006">
            <w:pPr>
              <w:ind w:right="32"/>
              <w:jc w:val="both"/>
              <w:rPr>
                <w:rFonts w:ascii="Century Gothic" w:hAnsi="Century Gothic"/>
                <w:sz w:val="20"/>
                <w:szCs w:val="20"/>
                <w:lang w:val="fr-FR"/>
              </w:rPr>
            </w:pPr>
          </w:p>
          <w:p w:rsidR="00445006" w:rsidRPr="007A0C01" w:rsidRDefault="00A90642" w:rsidP="006247B1">
            <w:pPr>
              <w:numPr>
                <w:ilvl w:val="0"/>
                <w:numId w:val="5"/>
              </w:numPr>
              <w:tabs>
                <w:tab w:val="clear" w:pos="720"/>
              </w:tabs>
              <w:ind w:left="567" w:right="32" w:hanging="567"/>
              <w:jc w:val="both"/>
              <w:rPr>
                <w:sz w:val="22"/>
                <w:szCs w:val="22"/>
                <w:lang w:val="fr-FR"/>
              </w:rPr>
            </w:pPr>
            <w:r w:rsidRPr="007A0C01">
              <w:rPr>
                <w:rFonts w:ascii="Century Gothic" w:hAnsi="Century Gothic"/>
                <w:sz w:val="20"/>
                <w:szCs w:val="20"/>
                <w:lang w:val="fr-FR"/>
              </w:rPr>
              <w:t>L</w:t>
            </w:r>
            <w:r w:rsidR="00445006" w:rsidRPr="007A0C01">
              <w:rPr>
                <w:rFonts w:ascii="Century Gothic" w:hAnsi="Century Gothic"/>
                <w:sz w:val="20"/>
                <w:szCs w:val="20"/>
                <w:lang w:val="fr-FR"/>
              </w:rPr>
              <w:t xml:space="preserve">e renforcement des capacités opérationnelles des CCI, DRDE et DRDR ; </w:t>
            </w:r>
          </w:p>
          <w:p w:rsidR="00A90642" w:rsidRPr="007A0C01" w:rsidRDefault="00A90642" w:rsidP="00A90642">
            <w:pPr>
              <w:ind w:left="567" w:right="32"/>
              <w:jc w:val="both"/>
              <w:rPr>
                <w:sz w:val="22"/>
                <w:szCs w:val="22"/>
                <w:lang w:val="fr-FR"/>
              </w:rPr>
            </w:pPr>
          </w:p>
          <w:p w:rsidR="00CF62A4" w:rsidRPr="00CF7769" w:rsidRDefault="00A90642" w:rsidP="006247B1">
            <w:pPr>
              <w:numPr>
                <w:ilvl w:val="0"/>
                <w:numId w:val="5"/>
              </w:numPr>
              <w:tabs>
                <w:tab w:val="clear" w:pos="720"/>
              </w:tabs>
              <w:ind w:left="567" w:right="32" w:hanging="567"/>
              <w:jc w:val="both"/>
              <w:rPr>
                <w:sz w:val="22"/>
                <w:szCs w:val="22"/>
                <w:lang w:val="fr-FR"/>
              </w:rPr>
            </w:pPr>
            <w:r w:rsidRPr="007A0C01">
              <w:rPr>
                <w:rFonts w:ascii="Century Gothic" w:hAnsi="Century Gothic"/>
                <w:sz w:val="20"/>
                <w:szCs w:val="20"/>
                <w:lang w:val="fr-FR"/>
              </w:rPr>
              <w:t>L</w:t>
            </w:r>
            <w:r w:rsidR="00445006" w:rsidRPr="007A0C01">
              <w:rPr>
                <w:rFonts w:ascii="Century Gothic" w:hAnsi="Century Gothic"/>
                <w:sz w:val="20"/>
                <w:szCs w:val="20"/>
                <w:lang w:val="fr-FR"/>
              </w:rPr>
              <w:t>e renforcement de capacité des associations, groupements de base (AGB) et des organisations professionnelles (OP)</w:t>
            </w:r>
            <w:r w:rsidR="00CF7769">
              <w:rPr>
                <w:rFonts w:ascii="Century Gothic" w:hAnsi="Century Gothic"/>
                <w:sz w:val="20"/>
                <w:szCs w:val="20"/>
                <w:lang w:val="fr-FR"/>
              </w:rPr>
              <w:t> ; et</w:t>
            </w:r>
          </w:p>
          <w:p w:rsidR="00CF7769" w:rsidRPr="00CF7769" w:rsidRDefault="00CF7769" w:rsidP="00CF7769">
            <w:pPr>
              <w:ind w:right="32"/>
              <w:jc w:val="both"/>
              <w:rPr>
                <w:sz w:val="22"/>
                <w:szCs w:val="22"/>
                <w:lang w:val="fr-FR"/>
              </w:rPr>
            </w:pPr>
          </w:p>
          <w:p w:rsidR="00CF7769" w:rsidRPr="00CF7769" w:rsidRDefault="00CF7769" w:rsidP="006247B1">
            <w:pPr>
              <w:numPr>
                <w:ilvl w:val="0"/>
                <w:numId w:val="5"/>
              </w:numPr>
              <w:tabs>
                <w:tab w:val="clear" w:pos="720"/>
              </w:tabs>
              <w:ind w:left="567" w:right="32" w:hanging="567"/>
              <w:jc w:val="both"/>
              <w:rPr>
                <w:rFonts w:ascii="Century Gothic" w:hAnsi="Century Gothic"/>
                <w:sz w:val="20"/>
                <w:szCs w:val="20"/>
                <w:lang w:val="fr-FR"/>
              </w:rPr>
            </w:pPr>
            <w:r w:rsidRPr="00CF7769">
              <w:rPr>
                <w:rFonts w:ascii="Century Gothic" w:hAnsi="Century Gothic"/>
                <w:sz w:val="20"/>
                <w:szCs w:val="20"/>
                <w:lang w:val="fr-FR"/>
              </w:rPr>
              <w:t>La structuration</w:t>
            </w:r>
            <w:r w:rsidR="00E5582F">
              <w:rPr>
                <w:rFonts w:ascii="Century Gothic" w:hAnsi="Century Gothic"/>
                <w:sz w:val="20"/>
                <w:szCs w:val="20"/>
                <w:lang w:val="fr-FR"/>
              </w:rPr>
              <w:t xml:space="preserve"> des MER</w:t>
            </w:r>
            <w:r>
              <w:rPr>
                <w:rFonts w:ascii="Century Gothic" w:hAnsi="Century Gothic"/>
                <w:sz w:val="20"/>
                <w:szCs w:val="20"/>
                <w:lang w:val="fr-FR"/>
              </w:rPr>
              <w:t>.</w:t>
            </w:r>
          </w:p>
          <w:p w:rsidR="00A90642" w:rsidRPr="007A0C01" w:rsidRDefault="00A90642" w:rsidP="00A90642">
            <w:pPr>
              <w:ind w:right="32"/>
              <w:jc w:val="both"/>
              <w:rPr>
                <w:sz w:val="22"/>
                <w:szCs w:val="22"/>
                <w:lang w:val="fr-FR"/>
              </w:rPr>
            </w:pPr>
          </w:p>
          <w:p w:rsidR="00CF62A4" w:rsidRPr="007A0C01" w:rsidRDefault="00CF62A4" w:rsidP="00A90642">
            <w:pPr>
              <w:pStyle w:val="Titre3"/>
              <w:numPr>
                <w:ilvl w:val="0"/>
                <w:numId w:val="0"/>
              </w:numPr>
              <w:rPr>
                <w:b/>
                <w:i w:val="0"/>
                <w:szCs w:val="22"/>
              </w:rPr>
            </w:pPr>
            <w:r w:rsidRPr="007A0C01">
              <w:rPr>
                <w:b/>
                <w:bCs/>
                <w:i w:val="0"/>
                <w:szCs w:val="22"/>
              </w:rPr>
              <w:t>C</w:t>
            </w:r>
            <w:r w:rsidR="00A90642" w:rsidRPr="007A0C01">
              <w:rPr>
                <w:b/>
                <w:bCs/>
                <w:i w:val="0"/>
                <w:szCs w:val="22"/>
              </w:rPr>
              <w:t xml:space="preserve">OMPOSANTE </w:t>
            </w:r>
            <w:r w:rsidRPr="007A0C01">
              <w:rPr>
                <w:b/>
                <w:bCs/>
                <w:i w:val="0"/>
                <w:szCs w:val="22"/>
              </w:rPr>
              <w:t xml:space="preserve"> 2 - </w:t>
            </w:r>
            <w:r w:rsidRPr="007A0C01">
              <w:rPr>
                <w:b/>
                <w:i w:val="0"/>
                <w:szCs w:val="22"/>
              </w:rPr>
              <w:t>SERVICES D’APPUI AUX MICRO-ENTREPRISES RURALES ET FORMATION PROFESSIONNELLE</w:t>
            </w:r>
          </w:p>
          <w:p w:rsidR="00CF62A4" w:rsidRPr="007A0C01" w:rsidRDefault="00CF62A4" w:rsidP="006E1ABB">
            <w:pPr>
              <w:rPr>
                <w:sz w:val="22"/>
                <w:szCs w:val="22"/>
                <w:lang w:val="fr-FR" w:eastAsia="en-US"/>
              </w:rPr>
            </w:pPr>
          </w:p>
          <w:p w:rsidR="00CF62A4" w:rsidRPr="007A0C01" w:rsidRDefault="00CF62A4" w:rsidP="006E1ABB">
            <w:pPr>
              <w:jc w:val="both"/>
              <w:rPr>
                <w:b/>
                <w:i/>
                <w:sz w:val="22"/>
                <w:szCs w:val="22"/>
                <w:lang w:val="fr-FR"/>
              </w:rPr>
            </w:pPr>
            <w:r w:rsidRPr="007A0C01">
              <w:rPr>
                <w:b/>
                <w:bCs/>
                <w:i/>
                <w:sz w:val="22"/>
                <w:szCs w:val="22"/>
                <w:u w:val="single"/>
                <w:lang w:val="fr-FR"/>
              </w:rPr>
              <w:t xml:space="preserve">Sous composante </w:t>
            </w:r>
            <w:r w:rsidR="00A90642" w:rsidRPr="007A0C01">
              <w:rPr>
                <w:b/>
                <w:bCs/>
                <w:i/>
                <w:sz w:val="22"/>
                <w:szCs w:val="22"/>
                <w:u w:val="single"/>
                <w:lang w:val="fr-FR"/>
              </w:rPr>
              <w:t>2</w:t>
            </w:r>
            <w:r w:rsidRPr="007A0C01">
              <w:rPr>
                <w:b/>
                <w:bCs/>
                <w:i/>
                <w:sz w:val="22"/>
                <w:szCs w:val="22"/>
                <w:u w:val="single"/>
                <w:lang w:val="fr-FR"/>
              </w:rPr>
              <w:t>1</w:t>
            </w:r>
            <w:r w:rsidRPr="007A0C01">
              <w:rPr>
                <w:b/>
                <w:i/>
                <w:sz w:val="22"/>
                <w:szCs w:val="22"/>
                <w:u w:val="single"/>
                <w:lang w:val="fr-FR"/>
              </w:rPr>
              <w:t> </w:t>
            </w:r>
            <w:r w:rsidRPr="007A0C01">
              <w:rPr>
                <w:b/>
                <w:i/>
                <w:sz w:val="22"/>
                <w:szCs w:val="22"/>
                <w:lang w:val="fr-FR"/>
              </w:rPr>
              <w:t>: Services d’appui adaptés aux micro-entreprises rurales existantes</w:t>
            </w:r>
          </w:p>
          <w:p w:rsidR="00A90642" w:rsidRPr="007A0C01" w:rsidRDefault="00A90642" w:rsidP="006E1ABB">
            <w:pPr>
              <w:jc w:val="both"/>
              <w:rPr>
                <w:b/>
                <w:i/>
                <w:sz w:val="22"/>
                <w:szCs w:val="22"/>
                <w:lang w:val="fr-FR"/>
              </w:rPr>
            </w:pPr>
          </w:p>
          <w:p w:rsidR="00C25655" w:rsidRPr="007A0C01" w:rsidRDefault="00C25655" w:rsidP="006E1ABB">
            <w:pPr>
              <w:jc w:val="both"/>
              <w:rPr>
                <w:b/>
                <w:i/>
                <w:sz w:val="22"/>
                <w:szCs w:val="22"/>
                <w:lang w:val="fr-FR"/>
              </w:rPr>
            </w:pPr>
          </w:p>
          <w:p w:rsidR="00A90642" w:rsidRPr="007A0C01" w:rsidRDefault="00A90642" w:rsidP="006247B1">
            <w:pPr>
              <w:numPr>
                <w:ilvl w:val="0"/>
                <w:numId w:val="6"/>
              </w:numPr>
              <w:tabs>
                <w:tab w:val="clear" w:pos="1776"/>
              </w:tabs>
              <w:ind w:left="567" w:hanging="567"/>
              <w:jc w:val="both"/>
              <w:rPr>
                <w:rFonts w:ascii="Century Gothic" w:hAnsi="Century Gothic"/>
                <w:sz w:val="20"/>
                <w:szCs w:val="20"/>
                <w:u w:val="single"/>
                <w:lang w:val="fr-FR"/>
              </w:rPr>
            </w:pPr>
            <w:r w:rsidRPr="007A0C01">
              <w:rPr>
                <w:rFonts w:ascii="Century Gothic" w:hAnsi="Century Gothic"/>
                <w:sz w:val="20"/>
                <w:szCs w:val="20"/>
                <w:u w:val="single"/>
                <w:lang w:val="fr-FR"/>
              </w:rPr>
              <w:t xml:space="preserve">Mise à niveau des PSE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15 formateurs (PSE) mis à niveau en culture d’épargne et de crédit</w:t>
            </w:r>
            <w:r>
              <w:rPr>
                <w:rFonts w:ascii="Century Gothic" w:hAnsi="Century Gothic" w:cs="Arial"/>
                <w:color w:val="000000"/>
                <w:sz w:val="20"/>
                <w:szCs w:val="20"/>
              </w:rPr>
              <w:t> ;</w:t>
            </w:r>
            <w:r w:rsidRPr="00BB2E4D">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33 formateurs (PSE) mis à niveau en diagnostic et business plan</w:t>
            </w:r>
            <w:r>
              <w:rPr>
                <w:rFonts w:ascii="Century Gothic" w:hAnsi="Century Gothic" w:cs="Arial"/>
                <w:color w:val="000000"/>
                <w:sz w:val="20"/>
                <w:szCs w:val="20"/>
              </w:rPr>
              <w:t> ;</w:t>
            </w:r>
            <w:r w:rsidRPr="00BB2E4D">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111 formateurs (PSE) mis à niveau en technique et qualité</w:t>
            </w:r>
            <w:r>
              <w:rPr>
                <w:rFonts w:ascii="Century Gothic" w:hAnsi="Century Gothic" w:cs="Arial"/>
                <w:color w:val="000000"/>
                <w:sz w:val="20"/>
                <w:szCs w:val="20"/>
              </w:rPr>
              <w:t> ;</w:t>
            </w:r>
            <w:r w:rsidRPr="00BB2E4D">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23 formateurs (PSE) mis à niveau en gestion</w:t>
            </w:r>
            <w:r>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31 formateurs (PSE) mis à niveau en marketing et commercialisation</w:t>
            </w:r>
            <w:r>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147 formateurs (PSE) mis à niveau en Ingénierie de formation</w:t>
            </w:r>
            <w:r>
              <w:rPr>
                <w:rFonts w:ascii="Century Gothic" w:hAnsi="Century Gothic" w:cs="Arial"/>
                <w:color w:val="000000"/>
                <w:sz w:val="20"/>
                <w:szCs w:val="20"/>
              </w:rPr>
              <w:t> ;</w:t>
            </w:r>
            <w:r w:rsidRPr="00BB2E4D">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3 types de référentiels standards – guides du formateur – supports de cours élaborés</w:t>
            </w:r>
            <w:r>
              <w:rPr>
                <w:rFonts w:ascii="Century Gothic" w:hAnsi="Century Gothic" w:cs="Arial"/>
                <w:color w:val="000000"/>
                <w:sz w:val="20"/>
                <w:szCs w:val="20"/>
              </w:rPr>
              <w:t>.</w:t>
            </w:r>
          </w:p>
          <w:p w:rsidR="00A90642" w:rsidRPr="007A0C01" w:rsidRDefault="00A90642" w:rsidP="00A90642">
            <w:pPr>
              <w:pStyle w:val="Paragraphedeliste"/>
              <w:spacing w:after="0" w:line="240" w:lineRule="auto"/>
              <w:ind w:left="1290"/>
              <w:jc w:val="both"/>
              <w:rPr>
                <w:rFonts w:ascii="Century Gothic" w:hAnsi="Century Gothic"/>
                <w:color w:val="000000"/>
                <w:sz w:val="20"/>
                <w:szCs w:val="20"/>
              </w:rPr>
            </w:pPr>
          </w:p>
          <w:p w:rsidR="00A90642" w:rsidRPr="007A0C01" w:rsidRDefault="00A90642" w:rsidP="006247B1">
            <w:pPr>
              <w:numPr>
                <w:ilvl w:val="0"/>
                <w:numId w:val="6"/>
              </w:numPr>
              <w:tabs>
                <w:tab w:val="clear" w:pos="1776"/>
              </w:tabs>
              <w:ind w:left="567" w:hanging="567"/>
              <w:jc w:val="both"/>
              <w:rPr>
                <w:rFonts w:ascii="Century Gothic" w:hAnsi="Century Gothic"/>
                <w:sz w:val="20"/>
                <w:szCs w:val="20"/>
                <w:u w:val="single"/>
                <w:lang w:val="fr-FR"/>
              </w:rPr>
            </w:pPr>
            <w:r w:rsidRPr="007A0C01">
              <w:rPr>
                <w:rFonts w:ascii="Century Gothic" w:hAnsi="Century Gothic"/>
                <w:sz w:val="20"/>
                <w:szCs w:val="20"/>
                <w:u w:val="single"/>
                <w:lang w:val="fr-FR"/>
              </w:rPr>
              <w:t>Renforcement de capacités des MER/PER existantes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2500 MER/PER formées en marketing et commercialisation</w:t>
            </w:r>
            <w:r>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2200 MER/PER formées en gestion</w:t>
            </w:r>
            <w:r>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2590 MER/PER formées en culture d’épargne - crédit</w:t>
            </w:r>
            <w:r>
              <w:rPr>
                <w:rFonts w:ascii="Century Gothic" w:hAnsi="Century Gothic" w:cs="Arial"/>
                <w:color w:val="000000"/>
                <w:sz w:val="20"/>
                <w:szCs w:val="20"/>
              </w:rPr>
              <w:t> ;</w:t>
            </w:r>
            <w:r w:rsidRPr="00BB2E4D">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1800 MER/PER formées en culture entrepreneuriale</w:t>
            </w:r>
            <w:r>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5350 MER/PER formées en technique et qualité</w:t>
            </w:r>
            <w:r>
              <w:rPr>
                <w:rFonts w:ascii="Century Gothic" w:hAnsi="Century Gothic" w:cs="Arial"/>
                <w:color w:val="000000"/>
                <w:sz w:val="20"/>
                <w:szCs w:val="20"/>
              </w:rPr>
              <w:t> ;</w:t>
            </w:r>
            <w:r w:rsidRPr="00BB2E4D">
              <w:rPr>
                <w:rFonts w:ascii="Century Gothic" w:hAnsi="Century Gothic" w:cs="Arial"/>
                <w:color w:val="000000"/>
                <w:sz w:val="20"/>
                <w:szCs w:val="20"/>
              </w:rPr>
              <w:t xml:space="preserve">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280 MER/PER formées en langues étrangères et TIC</w:t>
            </w:r>
            <w:r>
              <w:rPr>
                <w:rFonts w:ascii="Century Gothic" w:hAnsi="Century Gothic" w:cs="Arial"/>
                <w:color w:val="000000"/>
                <w:sz w:val="20"/>
                <w:szCs w:val="20"/>
              </w:rPr>
              <w:t> ;</w:t>
            </w:r>
            <w:r w:rsidRPr="00BB2E4D">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4850 Business plan élaborés par les PSE et les CE</w:t>
            </w:r>
            <w:r>
              <w:rPr>
                <w:rFonts w:ascii="Century Gothic" w:hAnsi="Century Gothic" w:cs="Arial"/>
                <w:color w:val="000000"/>
                <w:sz w:val="20"/>
                <w:szCs w:val="20"/>
              </w:rPr>
              <w:t> ;</w:t>
            </w:r>
            <w:r w:rsidRPr="00BB2E4D">
              <w:rPr>
                <w:rFonts w:ascii="Century Gothic" w:hAnsi="Century Gothic" w:cs="Arial"/>
                <w:color w:val="000000"/>
                <w:sz w:val="20"/>
                <w:szCs w:val="20"/>
              </w:rPr>
              <w:t> </w:t>
            </w:r>
          </w:p>
          <w:p w:rsidR="00BB2E4D" w:rsidRPr="00BB2E4D" w:rsidRDefault="00BB2E4D" w:rsidP="00BB2E4D">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BB2E4D">
              <w:rPr>
                <w:rFonts w:ascii="Century Gothic" w:hAnsi="Century Gothic" w:cs="Arial"/>
                <w:color w:val="000000"/>
                <w:sz w:val="20"/>
                <w:szCs w:val="20"/>
              </w:rPr>
              <w:t>7650 MER/PER accompagnées par les CE</w:t>
            </w:r>
            <w:r>
              <w:rPr>
                <w:rFonts w:ascii="Century Gothic" w:hAnsi="Century Gothic" w:cs="Arial"/>
                <w:color w:val="000000"/>
                <w:sz w:val="20"/>
                <w:szCs w:val="20"/>
              </w:rPr>
              <w:t>.</w:t>
            </w:r>
          </w:p>
          <w:p w:rsidR="00A90642" w:rsidRPr="007A0C01" w:rsidRDefault="00A90642" w:rsidP="00A90642">
            <w:pPr>
              <w:pStyle w:val="Paragraphedeliste"/>
              <w:spacing w:after="0" w:line="240" w:lineRule="auto"/>
              <w:ind w:left="1290"/>
              <w:jc w:val="both"/>
              <w:rPr>
                <w:rFonts w:ascii="Century Gothic" w:hAnsi="Century Gothic" w:cs="Arial"/>
                <w:color w:val="000000"/>
                <w:sz w:val="20"/>
                <w:szCs w:val="20"/>
              </w:rPr>
            </w:pPr>
          </w:p>
          <w:p w:rsidR="00A90642" w:rsidRPr="007A0C01" w:rsidRDefault="00A90642" w:rsidP="006247B1">
            <w:pPr>
              <w:numPr>
                <w:ilvl w:val="0"/>
                <w:numId w:val="6"/>
              </w:numPr>
              <w:tabs>
                <w:tab w:val="clear" w:pos="1776"/>
              </w:tabs>
              <w:ind w:left="567" w:hanging="567"/>
              <w:jc w:val="both"/>
              <w:rPr>
                <w:rFonts w:ascii="Century Gothic" w:hAnsi="Century Gothic"/>
                <w:sz w:val="20"/>
                <w:szCs w:val="20"/>
                <w:u w:val="single"/>
                <w:lang w:val="fr-FR"/>
              </w:rPr>
            </w:pPr>
            <w:r w:rsidRPr="007A0C01">
              <w:rPr>
                <w:rFonts w:ascii="Century Gothic" w:hAnsi="Century Gothic"/>
                <w:sz w:val="20"/>
                <w:szCs w:val="20"/>
                <w:u w:val="single"/>
                <w:lang w:val="fr-FR"/>
              </w:rPr>
              <w:t>Appui au Développement et à la Promotion des Filières et Clusters</w:t>
            </w:r>
          </w:p>
          <w:p w:rsidR="00C70DC8" w:rsidRPr="00C70DC8" w:rsidRDefault="00C70DC8" w:rsidP="00C70DC8">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C70DC8">
              <w:rPr>
                <w:rFonts w:ascii="Century Gothic" w:hAnsi="Century Gothic" w:cs="Arial"/>
                <w:color w:val="000000"/>
                <w:sz w:val="20"/>
                <w:szCs w:val="20"/>
              </w:rPr>
              <w:t>36 lots de paquets technologiques transférés aux MER</w:t>
            </w:r>
            <w:r>
              <w:rPr>
                <w:rFonts w:ascii="Century Gothic" w:hAnsi="Century Gothic" w:cs="Arial"/>
                <w:color w:val="000000"/>
                <w:sz w:val="20"/>
                <w:szCs w:val="20"/>
              </w:rPr>
              <w:t> ;</w:t>
            </w:r>
          </w:p>
          <w:p w:rsidR="00C70DC8" w:rsidRPr="00C70DC8" w:rsidRDefault="00C70DC8" w:rsidP="00C70DC8">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C70DC8">
              <w:rPr>
                <w:rFonts w:ascii="Century Gothic" w:hAnsi="Century Gothic" w:cs="Arial"/>
                <w:color w:val="000000"/>
                <w:sz w:val="20"/>
                <w:szCs w:val="20"/>
              </w:rPr>
              <w:t>14 campagnes de promotion lancées</w:t>
            </w:r>
            <w:r>
              <w:rPr>
                <w:rFonts w:ascii="Century Gothic" w:hAnsi="Century Gothic" w:cs="Arial"/>
                <w:color w:val="000000"/>
                <w:sz w:val="20"/>
                <w:szCs w:val="20"/>
              </w:rPr>
              <w:t> ;</w:t>
            </w:r>
          </w:p>
          <w:p w:rsidR="00C70DC8" w:rsidRPr="00C70DC8" w:rsidRDefault="00C70DC8" w:rsidP="00C70DC8">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C70DC8">
              <w:rPr>
                <w:rFonts w:ascii="Century Gothic" w:hAnsi="Century Gothic" w:cs="Arial"/>
                <w:color w:val="000000"/>
                <w:sz w:val="20"/>
                <w:szCs w:val="20"/>
              </w:rPr>
              <w:lastRenderedPageBreak/>
              <w:t>1000 guides de bonne pratique édités</w:t>
            </w:r>
            <w:r>
              <w:rPr>
                <w:rFonts w:ascii="Century Gothic" w:hAnsi="Century Gothic" w:cs="Arial"/>
                <w:color w:val="000000"/>
                <w:sz w:val="20"/>
                <w:szCs w:val="20"/>
              </w:rPr>
              <w:t> ;</w:t>
            </w:r>
            <w:r w:rsidRPr="00C70DC8">
              <w:rPr>
                <w:rFonts w:ascii="Century Gothic" w:hAnsi="Century Gothic" w:cs="Arial"/>
                <w:color w:val="000000"/>
                <w:sz w:val="20"/>
                <w:szCs w:val="20"/>
              </w:rPr>
              <w:t> </w:t>
            </w:r>
          </w:p>
          <w:p w:rsidR="00C70DC8" w:rsidRPr="00C70DC8" w:rsidRDefault="00C70DC8" w:rsidP="00C70DC8">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C70DC8">
              <w:rPr>
                <w:rFonts w:ascii="Century Gothic" w:hAnsi="Century Gothic" w:cs="Arial"/>
                <w:color w:val="000000"/>
                <w:sz w:val="20"/>
                <w:szCs w:val="20"/>
              </w:rPr>
              <w:t>participation à des foires:</w:t>
            </w:r>
          </w:p>
          <w:p w:rsidR="00C70DC8" w:rsidRPr="00C70DC8" w:rsidRDefault="00C70DC8" w:rsidP="00C70DC8">
            <w:pPr>
              <w:numPr>
                <w:ilvl w:val="0"/>
                <w:numId w:val="15"/>
              </w:numPr>
              <w:ind w:left="2268"/>
              <w:rPr>
                <w:rFonts w:ascii="Century Gothic" w:hAnsi="Century Gothic"/>
                <w:color w:val="000000"/>
                <w:sz w:val="20"/>
                <w:szCs w:val="20"/>
                <w:lang w:val="fr-FR"/>
              </w:rPr>
            </w:pPr>
            <w:r w:rsidRPr="00FA6BE6">
              <w:rPr>
                <w:color w:val="000000"/>
              </w:rPr>
              <w:t xml:space="preserve">- </w:t>
            </w:r>
            <w:r w:rsidRPr="00C70DC8">
              <w:rPr>
                <w:rFonts w:ascii="Century Gothic" w:hAnsi="Century Gothic"/>
                <w:color w:val="000000"/>
                <w:sz w:val="20"/>
                <w:szCs w:val="20"/>
                <w:lang w:val="fr-FR"/>
              </w:rPr>
              <w:t xml:space="preserve"> foires locales : 145 MER/PER bénéficiaires </w:t>
            </w:r>
          </w:p>
          <w:p w:rsidR="00C70DC8" w:rsidRPr="00C70DC8" w:rsidRDefault="00C70DC8" w:rsidP="00C70DC8">
            <w:pPr>
              <w:numPr>
                <w:ilvl w:val="0"/>
                <w:numId w:val="15"/>
              </w:numPr>
              <w:ind w:left="2268"/>
              <w:rPr>
                <w:rFonts w:ascii="Century Gothic" w:hAnsi="Century Gothic"/>
                <w:color w:val="000000"/>
                <w:sz w:val="20"/>
                <w:szCs w:val="20"/>
                <w:lang w:val="fr-FR"/>
              </w:rPr>
            </w:pPr>
            <w:r w:rsidRPr="00C70DC8">
              <w:rPr>
                <w:rFonts w:ascii="Century Gothic" w:hAnsi="Century Gothic"/>
                <w:color w:val="000000"/>
                <w:sz w:val="20"/>
                <w:szCs w:val="20"/>
                <w:lang w:val="fr-FR"/>
              </w:rPr>
              <w:t>-  foires nationales : 157 MER/PER bénéficiaires </w:t>
            </w:r>
          </w:p>
          <w:p w:rsidR="00C70DC8" w:rsidRDefault="00C70DC8" w:rsidP="00C70DC8">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C70DC8">
              <w:rPr>
                <w:rFonts w:ascii="Century Gothic" w:hAnsi="Century Gothic" w:cs="Arial"/>
                <w:color w:val="000000"/>
                <w:sz w:val="20"/>
                <w:szCs w:val="20"/>
              </w:rPr>
              <w:t>1 système d’information sur le marché opérationnel</w:t>
            </w:r>
            <w:r>
              <w:rPr>
                <w:rFonts w:ascii="Century Gothic" w:hAnsi="Century Gothic" w:cs="Arial"/>
                <w:color w:val="000000"/>
                <w:sz w:val="20"/>
                <w:szCs w:val="20"/>
              </w:rPr>
              <w:t>.</w:t>
            </w:r>
          </w:p>
          <w:p w:rsidR="00CF62A4" w:rsidRPr="007A0C01" w:rsidRDefault="00CF62A4" w:rsidP="006E1ABB">
            <w:pPr>
              <w:jc w:val="both"/>
              <w:rPr>
                <w:sz w:val="22"/>
                <w:szCs w:val="22"/>
                <w:lang w:val="fr-FR"/>
              </w:rPr>
            </w:pPr>
          </w:p>
          <w:p w:rsidR="00CF62A4" w:rsidRPr="007A0C01" w:rsidRDefault="00CF62A4" w:rsidP="006E1ABB">
            <w:pPr>
              <w:pStyle w:val="Titre3"/>
              <w:numPr>
                <w:ilvl w:val="0"/>
                <w:numId w:val="0"/>
              </w:numPr>
              <w:rPr>
                <w:b/>
                <w:iCs/>
                <w:szCs w:val="22"/>
              </w:rPr>
            </w:pPr>
            <w:r w:rsidRPr="007A0C01">
              <w:rPr>
                <w:b/>
                <w:bCs/>
                <w:iCs/>
                <w:szCs w:val="22"/>
                <w:u w:val="single"/>
              </w:rPr>
              <w:t>Sous composante 2</w:t>
            </w:r>
            <w:r w:rsidRPr="007A0C01">
              <w:rPr>
                <w:b/>
                <w:iCs/>
                <w:szCs w:val="22"/>
              </w:rPr>
              <w:t xml:space="preserve"> : Formation professionnelles et apprentissages fondamentaux </w:t>
            </w:r>
          </w:p>
          <w:p w:rsidR="006F1E9A" w:rsidRPr="007A0C01" w:rsidRDefault="006F1E9A" w:rsidP="006F1E9A">
            <w:pPr>
              <w:rPr>
                <w:rFonts w:ascii="Arial" w:hAnsi="Arial"/>
                <w:lang w:val="fr-FR" w:eastAsia="en-US"/>
              </w:rPr>
            </w:pPr>
          </w:p>
          <w:p w:rsidR="00D11FC8" w:rsidRPr="007A0C01" w:rsidRDefault="00D11FC8" w:rsidP="006247B1">
            <w:pPr>
              <w:numPr>
                <w:ilvl w:val="0"/>
                <w:numId w:val="6"/>
              </w:numPr>
              <w:tabs>
                <w:tab w:val="clear" w:pos="1776"/>
              </w:tabs>
              <w:ind w:left="567" w:hanging="567"/>
              <w:jc w:val="both"/>
              <w:rPr>
                <w:rFonts w:ascii="Century Gothic" w:hAnsi="Century Gothic"/>
                <w:sz w:val="20"/>
                <w:szCs w:val="20"/>
                <w:u w:val="single"/>
                <w:lang w:val="fr-FR"/>
              </w:rPr>
            </w:pPr>
            <w:r w:rsidRPr="007A0C01">
              <w:rPr>
                <w:rFonts w:ascii="Century Gothic" w:hAnsi="Century Gothic"/>
                <w:sz w:val="20"/>
                <w:szCs w:val="20"/>
                <w:u w:val="single"/>
                <w:lang w:val="fr-FR"/>
              </w:rPr>
              <w:t>Alphabétisation des jeunes et adultes ruraux</w:t>
            </w:r>
          </w:p>
          <w:p w:rsidR="007A2887" w:rsidRPr="007A2887" w:rsidRDefault="007A2887" w:rsidP="007A2887">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7A2887">
              <w:rPr>
                <w:rFonts w:ascii="Century Gothic" w:hAnsi="Century Gothic" w:cs="Arial"/>
                <w:color w:val="000000"/>
                <w:sz w:val="20"/>
                <w:szCs w:val="20"/>
              </w:rPr>
              <w:t>480  jeunes alphabétisés</w:t>
            </w:r>
            <w:r>
              <w:rPr>
                <w:rFonts w:ascii="Century Gothic" w:hAnsi="Century Gothic" w:cs="Arial"/>
                <w:color w:val="000000"/>
                <w:sz w:val="20"/>
                <w:szCs w:val="20"/>
              </w:rPr>
              <w:t> ;</w:t>
            </w:r>
          </w:p>
          <w:p w:rsidR="007A2887" w:rsidRPr="007A2887" w:rsidRDefault="007A2887" w:rsidP="007A2887">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7A2887">
              <w:rPr>
                <w:rFonts w:ascii="Century Gothic" w:hAnsi="Century Gothic" w:cs="Arial"/>
                <w:color w:val="000000"/>
                <w:sz w:val="20"/>
                <w:szCs w:val="20"/>
              </w:rPr>
              <w:t>495 adultes alphabétisés</w:t>
            </w:r>
            <w:r>
              <w:rPr>
                <w:rFonts w:ascii="Century Gothic" w:hAnsi="Century Gothic" w:cs="Arial"/>
                <w:color w:val="000000"/>
                <w:sz w:val="20"/>
                <w:szCs w:val="20"/>
              </w:rPr>
              <w:t>.</w:t>
            </w:r>
          </w:p>
          <w:p w:rsidR="00D11FC8" w:rsidRPr="007A0C01" w:rsidRDefault="00D11FC8" w:rsidP="00D11FC8">
            <w:pPr>
              <w:pStyle w:val="Paragraphedeliste"/>
              <w:spacing w:after="0" w:line="240" w:lineRule="auto"/>
              <w:ind w:left="1290"/>
              <w:jc w:val="both"/>
              <w:rPr>
                <w:rFonts w:ascii="Century Gothic" w:hAnsi="Century Gothic" w:cs="Arial"/>
                <w:color w:val="000000"/>
                <w:sz w:val="20"/>
                <w:szCs w:val="20"/>
              </w:rPr>
            </w:pPr>
          </w:p>
          <w:p w:rsidR="00D11FC8" w:rsidRPr="007A0C01" w:rsidRDefault="00D11FC8" w:rsidP="006247B1">
            <w:pPr>
              <w:numPr>
                <w:ilvl w:val="0"/>
                <w:numId w:val="6"/>
              </w:numPr>
              <w:tabs>
                <w:tab w:val="clear" w:pos="1776"/>
              </w:tabs>
              <w:ind w:left="567" w:hanging="567"/>
              <w:jc w:val="both"/>
              <w:rPr>
                <w:rFonts w:ascii="Century Gothic" w:hAnsi="Century Gothic"/>
                <w:sz w:val="20"/>
                <w:szCs w:val="20"/>
                <w:u w:val="single"/>
                <w:lang w:val="fr-FR"/>
              </w:rPr>
            </w:pPr>
            <w:r w:rsidRPr="007A0C01">
              <w:rPr>
                <w:rFonts w:ascii="Century Gothic" w:hAnsi="Century Gothic"/>
                <w:sz w:val="20"/>
                <w:szCs w:val="20"/>
                <w:u w:val="single"/>
                <w:lang w:val="fr-FR"/>
              </w:rPr>
              <w:t>Apprentissage et formation professionnelle</w:t>
            </w:r>
          </w:p>
          <w:p w:rsidR="007A2887" w:rsidRPr="007A2887" w:rsidRDefault="007A2887" w:rsidP="007A2887">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7A2887">
              <w:rPr>
                <w:rFonts w:ascii="Century Gothic" w:hAnsi="Century Gothic" w:cs="Arial"/>
                <w:color w:val="000000"/>
                <w:sz w:val="20"/>
                <w:szCs w:val="20"/>
              </w:rPr>
              <w:t>1445  jeunes ruraux mis en apprentissage</w:t>
            </w:r>
            <w:r>
              <w:rPr>
                <w:rFonts w:ascii="Century Gothic" w:hAnsi="Century Gothic" w:cs="Arial"/>
                <w:color w:val="000000"/>
                <w:sz w:val="20"/>
                <w:szCs w:val="20"/>
              </w:rPr>
              <w:t> ;</w:t>
            </w:r>
            <w:r w:rsidRPr="007A2887">
              <w:rPr>
                <w:rFonts w:ascii="Century Gothic" w:hAnsi="Century Gothic" w:cs="Arial"/>
                <w:color w:val="000000"/>
                <w:sz w:val="20"/>
                <w:szCs w:val="20"/>
              </w:rPr>
              <w:t> </w:t>
            </w:r>
          </w:p>
          <w:p w:rsidR="007A2887" w:rsidRPr="007A2887" w:rsidRDefault="007A2887" w:rsidP="007A2887">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7A2887">
              <w:rPr>
                <w:rFonts w:ascii="Century Gothic" w:hAnsi="Century Gothic" w:cs="Arial"/>
                <w:color w:val="000000"/>
                <w:sz w:val="20"/>
                <w:szCs w:val="20"/>
              </w:rPr>
              <w:t>1036 jeunes ayant suivi une formation professionnelle</w:t>
            </w:r>
            <w:r>
              <w:rPr>
                <w:rFonts w:ascii="Century Gothic" w:hAnsi="Century Gothic" w:cs="Arial"/>
                <w:color w:val="000000"/>
                <w:sz w:val="20"/>
                <w:szCs w:val="20"/>
              </w:rPr>
              <w:t> ;</w:t>
            </w:r>
            <w:r w:rsidRPr="007A2887">
              <w:rPr>
                <w:rFonts w:ascii="Century Gothic" w:hAnsi="Century Gothic" w:cs="Arial"/>
                <w:color w:val="000000"/>
                <w:sz w:val="20"/>
                <w:szCs w:val="20"/>
              </w:rPr>
              <w:t> </w:t>
            </w:r>
          </w:p>
          <w:p w:rsidR="007A2887" w:rsidRDefault="007A2887" w:rsidP="007A2887">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7A2887">
              <w:rPr>
                <w:rFonts w:ascii="Century Gothic" w:hAnsi="Century Gothic" w:cs="Arial"/>
                <w:color w:val="000000"/>
                <w:sz w:val="20"/>
                <w:szCs w:val="20"/>
              </w:rPr>
              <w:t>1420 jeunes ayant bénéficié de kit de démarrage</w:t>
            </w:r>
            <w:r>
              <w:rPr>
                <w:rFonts w:ascii="Century Gothic" w:hAnsi="Century Gothic" w:cs="Arial"/>
                <w:color w:val="000000"/>
                <w:sz w:val="20"/>
                <w:szCs w:val="20"/>
              </w:rPr>
              <w:t>.</w:t>
            </w:r>
          </w:p>
          <w:p w:rsidR="007A2887" w:rsidRDefault="007A2887" w:rsidP="007A2887">
            <w:pPr>
              <w:pStyle w:val="Paragraphedeliste"/>
              <w:spacing w:after="0" w:line="240" w:lineRule="auto"/>
              <w:ind w:left="1290"/>
              <w:jc w:val="both"/>
              <w:rPr>
                <w:rFonts w:ascii="Century Gothic" w:hAnsi="Century Gothic" w:cs="Arial"/>
                <w:color w:val="000000"/>
                <w:sz w:val="20"/>
                <w:szCs w:val="20"/>
              </w:rPr>
            </w:pPr>
          </w:p>
          <w:p w:rsidR="00CF62A4" w:rsidRPr="007A0C01" w:rsidRDefault="00CF62A4" w:rsidP="00C25655">
            <w:pPr>
              <w:pStyle w:val="Titre8"/>
              <w:spacing w:before="0" w:after="0"/>
              <w:rPr>
                <w:b/>
                <w:bCs/>
                <w:i w:val="0"/>
                <w:iCs w:val="0"/>
                <w:sz w:val="22"/>
                <w:szCs w:val="22"/>
                <w:lang w:val="fr-FR"/>
              </w:rPr>
            </w:pPr>
            <w:r w:rsidRPr="007A0C01">
              <w:rPr>
                <w:b/>
                <w:bCs/>
                <w:i w:val="0"/>
                <w:iCs w:val="0"/>
                <w:sz w:val="22"/>
                <w:szCs w:val="22"/>
                <w:lang w:val="fr-FR"/>
              </w:rPr>
              <w:t>C</w:t>
            </w:r>
            <w:r w:rsidR="009D0FAF" w:rsidRPr="007A0C01">
              <w:rPr>
                <w:b/>
                <w:bCs/>
                <w:i w:val="0"/>
                <w:iCs w:val="0"/>
                <w:sz w:val="22"/>
                <w:szCs w:val="22"/>
                <w:lang w:val="fr-FR"/>
              </w:rPr>
              <w:t>OMPOSANTE</w:t>
            </w:r>
            <w:r w:rsidRPr="007A0C01">
              <w:rPr>
                <w:b/>
                <w:bCs/>
                <w:i w:val="0"/>
                <w:iCs w:val="0"/>
                <w:sz w:val="22"/>
                <w:szCs w:val="22"/>
                <w:lang w:val="fr-FR"/>
              </w:rPr>
              <w:t xml:space="preserve"> 3 - FINANCES RURALES ET GESTION DES RISQUES</w:t>
            </w:r>
          </w:p>
          <w:p w:rsidR="00CF62A4" w:rsidRPr="007A0C01" w:rsidRDefault="00CF62A4" w:rsidP="009D0FAF">
            <w:pPr>
              <w:jc w:val="both"/>
              <w:rPr>
                <w:bCs/>
                <w:iCs/>
                <w:sz w:val="22"/>
                <w:szCs w:val="22"/>
                <w:lang w:val="fr-FR" w:eastAsia="en-US"/>
              </w:rPr>
            </w:pPr>
            <w:r w:rsidRPr="007A0C01">
              <w:rPr>
                <w:b/>
                <w:bCs/>
                <w:i/>
                <w:iCs/>
                <w:szCs w:val="22"/>
                <w:lang w:val="fr-FR"/>
              </w:rPr>
              <w:t xml:space="preserve">     </w:t>
            </w:r>
          </w:p>
          <w:p w:rsidR="00CF62A4" w:rsidRPr="007A0C01" w:rsidRDefault="00CF62A4" w:rsidP="006E1ABB">
            <w:pPr>
              <w:pStyle w:val="Titre3"/>
              <w:numPr>
                <w:ilvl w:val="0"/>
                <w:numId w:val="0"/>
              </w:numPr>
              <w:rPr>
                <w:b/>
                <w:iCs/>
                <w:szCs w:val="22"/>
              </w:rPr>
            </w:pPr>
            <w:r w:rsidRPr="007A0C01">
              <w:rPr>
                <w:b/>
                <w:bCs/>
                <w:iCs/>
                <w:szCs w:val="22"/>
                <w:u w:val="single"/>
              </w:rPr>
              <w:t>Sous composante 1</w:t>
            </w:r>
            <w:r w:rsidRPr="007A0C01">
              <w:rPr>
                <w:b/>
                <w:iCs/>
                <w:szCs w:val="22"/>
              </w:rPr>
              <w:t> : Accès aux crédits</w:t>
            </w:r>
          </w:p>
          <w:p w:rsidR="009D0FAF" w:rsidRPr="007A0C01" w:rsidRDefault="009D0FAF" w:rsidP="009D0FAF">
            <w:pPr>
              <w:rPr>
                <w:rFonts w:ascii="Arial" w:hAnsi="Arial"/>
                <w:lang w:val="fr-FR" w:eastAsia="en-US"/>
              </w:rPr>
            </w:pPr>
          </w:p>
          <w:p w:rsidR="009D0FAF" w:rsidRPr="007A0C01"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finalisation des conventions de partenariat avec FENU/PNUD, CNMF, et IFC pour la mise en œuvre de la composante 3 ; </w:t>
            </w:r>
          </w:p>
          <w:p w:rsidR="009D0FAF" w:rsidRPr="007A0C01" w:rsidRDefault="009D0FAF" w:rsidP="009D0FAF">
            <w:pPr>
              <w:ind w:left="567" w:right="32"/>
              <w:jc w:val="both"/>
              <w:rPr>
                <w:rFonts w:ascii="Century Gothic" w:hAnsi="Century Gothic"/>
                <w:sz w:val="20"/>
                <w:szCs w:val="20"/>
                <w:lang w:val="fr-FR"/>
              </w:rPr>
            </w:pPr>
          </w:p>
          <w:p w:rsidR="009D0FAF" w:rsidRPr="007A0C01" w:rsidRDefault="00E56BE2"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Poursuite de l</w:t>
            </w:r>
            <w:r w:rsidR="009D0FAF" w:rsidRPr="007A0C01">
              <w:rPr>
                <w:rFonts w:ascii="Century Gothic" w:hAnsi="Century Gothic"/>
                <w:sz w:val="20"/>
                <w:szCs w:val="20"/>
                <w:lang w:val="fr-FR"/>
              </w:rPr>
              <w:t xml:space="preserve">a facilitation de l’accès aux services financiers pérennes pour les MER par la création de nouveaux points de services, le renforcement des points de services déjà existants et le renforcement des services administratifs locaux (implantation de guichets fonciers, opération CIN, informatisation des greffes des tribunaux) ; </w:t>
            </w:r>
          </w:p>
          <w:p w:rsidR="009D0FAF" w:rsidRPr="007A0C01" w:rsidRDefault="009D0FAF" w:rsidP="009D0FAF">
            <w:pPr>
              <w:ind w:right="32"/>
              <w:jc w:val="both"/>
              <w:rPr>
                <w:rFonts w:ascii="Century Gothic" w:hAnsi="Century Gothic"/>
                <w:sz w:val="20"/>
                <w:szCs w:val="20"/>
                <w:lang w:val="fr-FR"/>
              </w:rPr>
            </w:pPr>
          </w:p>
          <w:p w:rsidR="009D0FAF" w:rsidRPr="007A0C01"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Le démarrage de l’offre de crédits à moyen terme (Crédit bail,  crédit coup de pouce et crédit de croissance) en favorisant l’accès des MER/PER femmes ;</w:t>
            </w:r>
          </w:p>
          <w:p w:rsidR="009D0FAF" w:rsidRPr="007A0C01" w:rsidRDefault="009D0FAF" w:rsidP="009D0FAF">
            <w:pPr>
              <w:ind w:right="32"/>
              <w:jc w:val="both"/>
              <w:rPr>
                <w:rFonts w:ascii="Century Gothic" w:hAnsi="Century Gothic"/>
                <w:sz w:val="20"/>
                <w:szCs w:val="20"/>
                <w:lang w:val="fr-FR"/>
              </w:rPr>
            </w:pPr>
          </w:p>
          <w:p w:rsidR="009D0FAF" w:rsidRPr="007A0C01"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Le renforcement de l’engagement du secteur financier en soutien aux investissements des MER par la mise en place de la Facilité d’Investissement Rural (FIR). </w:t>
            </w:r>
          </w:p>
          <w:p w:rsidR="00CF62A4" w:rsidRPr="007A0C01" w:rsidRDefault="00CF62A4" w:rsidP="006E1ABB">
            <w:pPr>
              <w:ind w:left="1776"/>
              <w:rPr>
                <w:sz w:val="22"/>
                <w:szCs w:val="22"/>
                <w:lang w:val="fr-FR" w:eastAsia="en-US"/>
              </w:rPr>
            </w:pPr>
          </w:p>
          <w:p w:rsidR="00CF62A4" w:rsidRPr="007A0C01" w:rsidRDefault="00CF62A4" w:rsidP="006E1ABB">
            <w:pPr>
              <w:pStyle w:val="Titre3"/>
              <w:numPr>
                <w:ilvl w:val="0"/>
                <w:numId w:val="0"/>
              </w:numPr>
              <w:rPr>
                <w:b/>
                <w:iCs/>
                <w:szCs w:val="22"/>
              </w:rPr>
            </w:pPr>
            <w:r w:rsidRPr="007A0C01">
              <w:rPr>
                <w:b/>
                <w:bCs/>
                <w:iCs/>
                <w:szCs w:val="22"/>
                <w:u w:val="single"/>
              </w:rPr>
              <w:t>Sous composante 2</w:t>
            </w:r>
            <w:r w:rsidRPr="007A0C01">
              <w:rPr>
                <w:b/>
                <w:iCs/>
                <w:szCs w:val="22"/>
              </w:rPr>
              <w:t> : Outils de gestion des risques</w:t>
            </w:r>
          </w:p>
          <w:p w:rsidR="009D0FAF" w:rsidRPr="007A0C01" w:rsidRDefault="009D0FAF" w:rsidP="009D0FAF">
            <w:pPr>
              <w:rPr>
                <w:rFonts w:ascii="Arial" w:hAnsi="Arial"/>
                <w:lang w:val="fr-FR" w:eastAsia="en-US"/>
              </w:rPr>
            </w:pPr>
          </w:p>
          <w:p w:rsidR="009D0FAF" w:rsidRPr="007A0C01"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L’appui du Programme à l’opérationnalisation du groupe de réflexion sur les financements agricoles et ruraux pour la mise à disposition d’une politique et des stratégies adaptées aux financements agricoles et rurales ; </w:t>
            </w:r>
          </w:p>
          <w:p w:rsidR="009D0FAF" w:rsidRPr="007A0C01" w:rsidRDefault="009D0FAF" w:rsidP="009D0FAF">
            <w:pPr>
              <w:pStyle w:val="Paragraphedeliste"/>
              <w:spacing w:after="0" w:line="240" w:lineRule="auto"/>
              <w:ind w:left="426"/>
              <w:jc w:val="both"/>
              <w:rPr>
                <w:rFonts w:ascii="Century Gothic" w:hAnsi="Century Gothic"/>
                <w:sz w:val="20"/>
                <w:szCs w:val="20"/>
              </w:rPr>
            </w:pPr>
          </w:p>
          <w:p w:rsidR="009D0FAF" w:rsidRPr="007A0C01"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réduction des risques d’impayé supportés  par les établissements financiers sur leur portefeuille de crédits octroyés à des MER/PER par la mise en place de la Facilité de Partage de Risques (FPR) ; et </w:t>
            </w:r>
          </w:p>
          <w:p w:rsidR="009D0FAF" w:rsidRPr="007A0C01" w:rsidRDefault="009D0FAF" w:rsidP="009D0FAF">
            <w:pPr>
              <w:pStyle w:val="Paragraphedeliste"/>
              <w:spacing w:after="0" w:line="240" w:lineRule="auto"/>
              <w:ind w:left="0"/>
              <w:jc w:val="both"/>
              <w:rPr>
                <w:rFonts w:ascii="Century Gothic" w:hAnsi="Century Gothic"/>
                <w:sz w:val="20"/>
                <w:szCs w:val="20"/>
              </w:rPr>
            </w:pPr>
          </w:p>
          <w:p w:rsidR="009D0FAF" w:rsidRPr="007A0C01" w:rsidRDefault="009D0FAF" w:rsidP="00C25655">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La réduction des risques de perte d’exploitation encourus par les MER/PER par la mise en place de micro-assurances (FAPEX).</w:t>
            </w:r>
          </w:p>
          <w:p w:rsidR="00C25655" w:rsidRPr="007A0C01" w:rsidRDefault="00C25655" w:rsidP="00C25655">
            <w:pPr>
              <w:pStyle w:val="Titre8"/>
              <w:spacing w:before="0" w:after="0"/>
              <w:rPr>
                <w:b/>
                <w:bCs/>
                <w:i w:val="0"/>
                <w:sz w:val="22"/>
                <w:szCs w:val="22"/>
                <w:lang w:val="fr-FR"/>
              </w:rPr>
            </w:pPr>
          </w:p>
          <w:p w:rsidR="00CF62A4" w:rsidRPr="007A0C01" w:rsidRDefault="00CF62A4" w:rsidP="00C25655">
            <w:pPr>
              <w:pStyle w:val="Titre8"/>
              <w:spacing w:before="0" w:after="0"/>
              <w:rPr>
                <w:b/>
                <w:bCs/>
                <w:i w:val="0"/>
                <w:sz w:val="22"/>
                <w:szCs w:val="22"/>
                <w:lang w:val="fr-FR"/>
              </w:rPr>
            </w:pPr>
            <w:r w:rsidRPr="007A0C01">
              <w:rPr>
                <w:b/>
                <w:bCs/>
                <w:i w:val="0"/>
                <w:sz w:val="22"/>
                <w:szCs w:val="22"/>
                <w:lang w:val="fr-FR"/>
              </w:rPr>
              <w:t>C</w:t>
            </w:r>
            <w:r w:rsidR="005D3F08" w:rsidRPr="007A0C01">
              <w:rPr>
                <w:b/>
                <w:bCs/>
                <w:i w:val="0"/>
                <w:sz w:val="22"/>
                <w:szCs w:val="22"/>
                <w:lang w:val="fr-FR"/>
              </w:rPr>
              <w:t xml:space="preserve">OMPOSANTE </w:t>
            </w:r>
            <w:r w:rsidRPr="007A0C01">
              <w:rPr>
                <w:b/>
                <w:bCs/>
                <w:i w:val="0"/>
                <w:sz w:val="22"/>
                <w:szCs w:val="22"/>
                <w:lang w:val="fr-FR"/>
              </w:rPr>
              <w:t xml:space="preserve"> 4 - INFRASTRUCTURES DE MARCHE ET INVESTISSEMENTS STRUCTURANTS</w:t>
            </w:r>
          </w:p>
          <w:p w:rsidR="00CF62A4" w:rsidRPr="007A0C01" w:rsidRDefault="00CF62A4" w:rsidP="005D3F08">
            <w:pPr>
              <w:jc w:val="both"/>
              <w:rPr>
                <w:sz w:val="22"/>
                <w:szCs w:val="22"/>
                <w:lang w:val="fr-FR"/>
              </w:rPr>
            </w:pPr>
            <w:r w:rsidRPr="007A0C01">
              <w:rPr>
                <w:b/>
                <w:bCs/>
                <w:i/>
                <w:iCs/>
                <w:szCs w:val="22"/>
                <w:lang w:val="fr-FR"/>
              </w:rPr>
              <w:t xml:space="preserve">    </w:t>
            </w:r>
          </w:p>
          <w:p w:rsidR="00CF62A4" w:rsidRPr="007A0C01" w:rsidRDefault="00CF62A4" w:rsidP="006E1ABB">
            <w:pPr>
              <w:rPr>
                <w:b/>
                <w:i/>
                <w:sz w:val="22"/>
                <w:szCs w:val="22"/>
                <w:lang w:val="fr-FR"/>
              </w:rPr>
            </w:pPr>
            <w:r w:rsidRPr="007A0C01">
              <w:rPr>
                <w:b/>
                <w:bCs/>
                <w:i/>
                <w:sz w:val="22"/>
                <w:szCs w:val="22"/>
                <w:u w:val="single"/>
                <w:lang w:val="fr-FR"/>
              </w:rPr>
              <w:t>Sous composante 1</w:t>
            </w:r>
            <w:r w:rsidRPr="007A0C01">
              <w:rPr>
                <w:b/>
                <w:i/>
                <w:sz w:val="22"/>
                <w:szCs w:val="22"/>
                <w:lang w:val="fr-FR"/>
              </w:rPr>
              <w:t> : Infrastructures publiques</w:t>
            </w:r>
          </w:p>
          <w:p w:rsidR="00384367" w:rsidRPr="007A0C01" w:rsidRDefault="00384367" w:rsidP="006E1ABB">
            <w:pPr>
              <w:rPr>
                <w:b/>
                <w:i/>
                <w:sz w:val="22"/>
                <w:szCs w:val="22"/>
                <w:lang w:val="fr-FR"/>
              </w:rPr>
            </w:pPr>
          </w:p>
          <w:p w:rsidR="00384367" w:rsidRPr="007A0C01"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réalisation des travaux de réhabilitation de </w:t>
            </w:r>
            <w:r w:rsidR="005E4828">
              <w:rPr>
                <w:rFonts w:ascii="Century Gothic" w:hAnsi="Century Gothic"/>
                <w:sz w:val="20"/>
                <w:szCs w:val="20"/>
                <w:lang w:val="fr-FR"/>
              </w:rPr>
              <w:t>87,2</w:t>
            </w:r>
            <w:r w:rsidRPr="007A0C01">
              <w:rPr>
                <w:rFonts w:ascii="Century Gothic" w:hAnsi="Century Gothic"/>
                <w:sz w:val="20"/>
                <w:szCs w:val="20"/>
                <w:lang w:val="fr-FR"/>
              </w:rPr>
              <w:t xml:space="preserve"> kilomètres de piste; </w:t>
            </w:r>
          </w:p>
          <w:p w:rsidR="00384367" w:rsidRPr="007A0C01" w:rsidRDefault="00384367" w:rsidP="00384367">
            <w:pPr>
              <w:ind w:left="567" w:right="32"/>
              <w:jc w:val="both"/>
              <w:rPr>
                <w:rFonts w:ascii="Century Gothic" w:hAnsi="Century Gothic"/>
                <w:sz w:val="20"/>
                <w:szCs w:val="20"/>
                <w:lang w:val="fr-FR"/>
              </w:rPr>
            </w:pPr>
          </w:p>
          <w:p w:rsidR="00384367" w:rsidRPr="007A0C01"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réhabilitation </w:t>
            </w:r>
            <w:r w:rsidR="005E4828">
              <w:rPr>
                <w:rFonts w:ascii="Century Gothic" w:hAnsi="Century Gothic"/>
                <w:sz w:val="20"/>
                <w:szCs w:val="20"/>
                <w:lang w:val="fr-FR"/>
              </w:rPr>
              <w:t>des ouvrages reliant en tous 62</w:t>
            </w:r>
            <w:r w:rsidRPr="007A0C01">
              <w:rPr>
                <w:rFonts w:ascii="Century Gothic" w:hAnsi="Century Gothic"/>
                <w:sz w:val="20"/>
                <w:szCs w:val="20"/>
                <w:lang w:val="fr-FR"/>
              </w:rPr>
              <w:t xml:space="preserve"> kilomètres de piste ;</w:t>
            </w:r>
          </w:p>
          <w:p w:rsidR="00384367" w:rsidRPr="007A0C01" w:rsidRDefault="00384367" w:rsidP="00384367">
            <w:pPr>
              <w:ind w:right="32"/>
              <w:jc w:val="both"/>
              <w:rPr>
                <w:rFonts w:ascii="Century Gothic" w:hAnsi="Century Gothic"/>
                <w:sz w:val="20"/>
                <w:szCs w:val="20"/>
                <w:lang w:val="fr-FR"/>
              </w:rPr>
            </w:pPr>
          </w:p>
          <w:p w:rsidR="00384367" w:rsidRPr="007A0C01" w:rsidRDefault="00545E8A"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L’exécution des travaux de mise en place d’un puits</w:t>
            </w:r>
            <w:r w:rsidR="00384367" w:rsidRPr="007A0C01">
              <w:rPr>
                <w:rFonts w:ascii="Century Gothic" w:hAnsi="Century Gothic"/>
                <w:sz w:val="20"/>
                <w:szCs w:val="20"/>
                <w:lang w:val="fr-FR"/>
              </w:rPr>
              <w:t xml:space="preserve"> gravitaire.</w:t>
            </w:r>
          </w:p>
          <w:p w:rsidR="00CF62A4" w:rsidRPr="007A0C01" w:rsidRDefault="00CF62A4" w:rsidP="006E1ABB">
            <w:pPr>
              <w:ind w:left="1776"/>
              <w:rPr>
                <w:sz w:val="22"/>
                <w:szCs w:val="22"/>
                <w:lang w:val="fr-FR" w:eastAsia="en-US"/>
              </w:rPr>
            </w:pPr>
          </w:p>
          <w:p w:rsidR="00CF62A4" w:rsidRPr="007A0C01" w:rsidRDefault="00CF62A4" w:rsidP="006E1ABB">
            <w:pPr>
              <w:rPr>
                <w:b/>
                <w:i/>
                <w:sz w:val="22"/>
                <w:szCs w:val="22"/>
                <w:lang w:val="fr-FR"/>
              </w:rPr>
            </w:pPr>
            <w:r w:rsidRPr="007A0C01">
              <w:rPr>
                <w:b/>
                <w:bCs/>
                <w:i/>
                <w:sz w:val="22"/>
                <w:szCs w:val="22"/>
                <w:u w:val="single"/>
                <w:lang w:val="fr-FR"/>
              </w:rPr>
              <w:t>Sous composante 2</w:t>
            </w:r>
            <w:r w:rsidRPr="007A0C01">
              <w:rPr>
                <w:b/>
                <w:i/>
                <w:sz w:val="22"/>
                <w:szCs w:val="22"/>
                <w:lang w:val="fr-FR"/>
              </w:rPr>
              <w:t> : Investissements collectifs de soutien aux filières</w:t>
            </w:r>
          </w:p>
          <w:p w:rsidR="00384367" w:rsidRPr="007A0C01" w:rsidRDefault="00384367" w:rsidP="006E1ABB">
            <w:pPr>
              <w:rPr>
                <w:b/>
                <w:i/>
                <w:sz w:val="22"/>
                <w:szCs w:val="22"/>
                <w:lang w:val="fr-FR" w:eastAsia="en-US"/>
              </w:rPr>
            </w:pPr>
          </w:p>
          <w:p w:rsidR="00D90F43" w:rsidRDefault="00A9196B" w:rsidP="006247B1">
            <w:pPr>
              <w:numPr>
                <w:ilvl w:val="0"/>
                <w:numId w:val="5"/>
              </w:numPr>
              <w:tabs>
                <w:tab w:val="clear" w:pos="720"/>
              </w:tabs>
              <w:ind w:left="567" w:right="32" w:hanging="567"/>
              <w:jc w:val="both"/>
              <w:rPr>
                <w:rFonts w:ascii="Century Gothic" w:hAnsi="Century Gothic"/>
                <w:sz w:val="20"/>
                <w:szCs w:val="20"/>
                <w:lang w:val="fr-FR"/>
              </w:rPr>
            </w:pPr>
            <w:r>
              <w:rPr>
                <w:rFonts w:ascii="Century Gothic" w:hAnsi="Century Gothic"/>
                <w:sz w:val="20"/>
                <w:szCs w:val="20"/>
                <w:lang w:val="fr-FR"/>
              </w:rPr>
              <w:lastRenderedPageBreak/>
              <w:t xml:space="preserve">L’installation de </w:t>
            </w:r>
            <w:r w:rsidR="00D90F43">
              <w:rPr>
                <w:rFonts w:ascii="Century Gothic" w:hAnsi="Century Gothic"/>
                <w:sz w:val="20"/>
                <w:szCs w:val="20"/>
                <w:lang w:val="fr-FR"/>
              </w:rPr>
              <w:t>cinq (05) groupes électrogènes grands format</w:t>
            </w:r>
            <w:r w:rsidR="008040DD">
              <w:rPr>
                <w:rFonts w:ascii="Century Gothic" w:hAnsi="Century Gothic"/>
                <w:sz w:val="20"/>
                <w:szCs w:val="20"/>
                <w:lang w:val="fr-FR"/>
              </w:rPr>
              <w:t>s</w:t>
            </w:r>
            <w:r w:rsidR="00D90F43">
              <w:rPr>
                <w:rFonts w:ascii="Century Gothic" w:hAnsi="Century Gothic"/>
                <w:sz w:val="20"/>
                <w:szCs w:val="20"/>
                <w:lang w:val="fr-FR"/>
              </w:rPr>
              <w:t> ;</w:t>
            </w:r>
          </w:p>
          <w:p w:rsidR="00D90F43" w:rsidRDefault="00D90F43" w:rsidP="006247B1">
            <w:pPr>
              <w:numPr>
                <w:ilvl w:val="0"/>
                <w:numId w:val="5"/>
              </w:numPr>
              <w:tabs>
                <w:tab w:val="clear" w:pos="720"/>
              </w:tabs>
              <w:ind w:left="567" w:right="32" w:hanging="567"/>
              <w:jc w:val="both"/>
              <w:rPr>
                <w:rFonts w:ascii="Century Gothic" w:hAnsi="Century Gothic"/>
                <w:sz w:val="20"/>
                <w:szCs w:val="20"/>
                <w:lang w:val="fr-FR"/>
              </w:rPr>
            </w:pPr>
            <w:r>
              <w:rPr>
                <w:rFonts w:ascii="Century Gothic" w:hAnsi="Century Gothic"/>
                <w:sz w:val="20"/>
                <w:szCs w:val="20"/>
                <w:lang w:val="fr-FR"/>
              </w:rPr>
              <w:t>L’installation de trois (03) groupes électrogènes petits format</w:t>
            </w:r>
            <w:r w:rsidR="008040DD">
              <w:rPr>
                <w:rFonts w:ascii="Century Gothic" w:hAnsi="Century Gothic"/>
                <w:sz w:val="20"/>
                <w:szCs w:val="20"/>
                <w:lang w:val="fr-FR"/>
              </w:rPr>
              <w:t>s</w:t>
            </w:r>
            <w:r>
              <w:rPr>
                <w:rFonts w:ascii="Century Gothic" w:hAnsi="Century Gothic"/>
                <w:sz w:val="20"/>
                <w:szCs w:val="20"/>
                <w:lang w:val="fr-FR"/>
              </w:rPr>
              <w:t> ;</w:t>
            </w:r>
          </w:p>
          <w:p w:rsidR="00D90F43" w:rsidRDefault="00D90F43" w:rsidP="00D90F43">
            <w:pPr>
              <w:ind w:left="567" w:right="32"/>
              <w:jc w:val="both"/>
              <w:rPr>
                <w:rFonts w:ascii="Century Gothic" w:hAnsi="Century Gothic"/>
                <w:sz w:val="20"/>
                <w:szCs w:val="20"/>
                <w:lang w:val="fr-FR"/>
              </w:rPr>
            </w:pPr>
          </w:p>
          <w:p w:rsidR="00D90F43" w:rsidRDefault="00D90F43" w:rsidP="006247B1">
            <w:pPr>
              <w:numPr>
                <w:ilvl w:val="0"/>
                <w:numId w:val="5"/>
              </w:numPr>
              <w:tabs>
                <w:tab w:val="clear" w:pos="720"/>
              </w:tabs>
              <w:ind w:left="567" w:right="32" w:hanging="567"/>
              <w:jc w:val="both"/>
              <w:rPr>
                <w:rFonts w:ascii="Century Gothic" w:hAnsi="Century Gothic"/>
                <w:sz w:val="20"/>
                <w:szCs w:val="20"/>
                <w:lang w:val="fr-FR"/>
              </w:rPr>
            </w:pPr>
            <w:r>
              <w:rPr>
                <w:rFonts w:ascii="Century Gothic" w:hAnsi="Century Gothic"/>
                <w:sz w:val="20"/>
                <w:szCs w:val="20"/>
                <w:lang w:val="fr-FR"/>
              </w:rPr>
              <w:t xml:space="preserve">L’installation de 11 kits panneaux solaires ; </w:t>
            </w:r>
          </w:p>
          <w:p w:rsidR="00A9196B" w:rsidRDefault="00D90F43" w:rsidP="00D90F43">
            <w:pPr>
              <w:ind w:left="567" w:right="32"/>
              <w:jc w:val="both"/>
              <w:rPr>
                <w:rFonts w:ascii="Century Gothic" w:hAnsi="Century Gothic"/>
                <w:sz w:val="20"/>
                <w:szCs w:val="20"/>
                <w:lang w:val="fr-FR"/>
              </w:rPr>
            </w:pPr>
            <w:r>
              <w:rPr>
                <w:rFonts w:ascii="Century Gothic" w:hAnsi="Century Gothic"/>
                <w:sz w:val="20"/>
                <w:szCs w:val="20"/>
                <w:lang w:val="fr-FR"/>
              </w:rPr>
              <w:t xml:space="preserve"> </w:t>
            </w:r>
          </w:p>
          <w:p w:rsidR="00384367" w:rsidRPr="007A0C01"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L’exécution </w:t>
            </w:r>
            <w:r w:rsidR="00545E8A" w:rsidRPr="007A0C01">
              <w:rPr>
                <w:rFonts w:ascii="Century Gothic" w:hAnsi="Century Gothic"/>
                <w:sz w:val="20"/>
                <w:szCs w:val="20"/>
                <w:lang w:val="fr-FR"/>
              </w:rPr>
              <w:t>des travaux</w:t>
            </w:r>
            <w:r w:rsidRPr="007A0C01">
              <w:rPr>
                <w:rFonts w:ascii="Century Gothic" w:hAnsi="Century Gothic"/>
                <w:sz w:val="20"/>
                <w:szCs w:val="20"/>
                <w:lang w:val="fr-FR"/>
              </w:rPr>
              <w:t xml:space="preserve"> d’aménagement d’une boutique d’intrants;</w:t>
            </w:r>
          </w:p>
          <w:p w:rsidR="00384367" w:rsidRPr="007A0C01" w:rsidRDefault="00384367" w:rsidP="00384367">
            <w:pPr>
              <w:ind w:left="567" w:right="32"/>
              <w:jc w:val="both"/>
              <w:rPr>
                <w:rFonts w:ascii="Century Gothic" w:hAnsi="Century Gothic"/>
                <w:sz w:val="20"/>
                <w:szCs w:val="20"/>
                <w:lang w:val="fr-FR"/>
              </w:rPr>
            </w:pPr>
          </w:p>
          <w:p w:rsidR="00384367" w:rsidRPr="007A0C01"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L’exécution des travaux de construction de </w:t>
            </w:r>
            <w:r w:rsidR="005E4828">
              <w:rPr>
                <w:rFonts w:ascii="Century Gothic" w:hAnsi="Century Gothic"/>
                <w:sz w:val="20"/>
                <w:szCs w:val="20"/>
                <w:lang w:val="fr-FR"/>
              </w:rPr>
              <w:t>dix</w:t>
            </w:r>
            <w:r w:rsidRPr="007A0C01">
              <w:rPr>
                <w:rFonts w:ascii="Century Gothic" w:hAnsi="Century Gothic"/>
                <w:sz w:val="20"/>
                <w:szCs w:val="20"/>
                <w:lang w:val="fr-FR"/>
              </w:rPr>
              <w:t xml:space="preserve"> (</w:t>
            </w:r>
            <w:r w:rsidR="005E4828">
              <w:rPr>
                <w:rFonts w:ascii="Century Gothic" w:hAnsi="Century Gothic"/>
                <w:sz w:val="20"/>
                <w:szCs w:val="20"/>
                <w:lang w:val="fr-FR"/>
              </w:rPr>
              <w:t>10</w:t>
            </w:r>
            <w:r w:rsidRPr="007A0C01">
              <w:rPr>
                <w:rFonts w:ascii="Century Gothic" w:hAnsi="Century Gothic"/>
                <w:sz w:val="20"/>
                <w:szCs w:val="20"/>
                <w:lang w:val="fr-FR"/>
              </w:rPr>
              <w:t>) pavillons de vente ;</w:t>
            </w:r>
          </w:p>
          <w:p w:rsidR="00384367" w:rsidRPr="007A0C01" w:rsidRDefault="00384367" w:rsidP="00384367">
            <w:pPr>
              <w:ind w:right="32"/>
              <w:jc w:val="both"/>
              <w:rPr>
                <w:rFonts w:ascii="Century Gothic" w:hAnsi="Century Gothic"/>
                <w:sz w:val="20"/>
                <w:szCs w:val="20"/>
                <w:lang w:val="fr-FR"/>
              </w:rPr>
            </w:pPr>
          </w:p>
          <w:p w:rsidR="00384367" w:rsidRPr="007A0C01"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L’exécution des travaux de construction de </w:t>
            </w:r>
            <w:r w:rsidR="005E4828">
              <w:rPr>
                <w:rFonts w:ascii="Century Gothic" w:hAnsi="Century Gothic"/>
                <w:sz w:val="20"/>
                <w:szCs w:val="20"/>
                <w:lang w:val="fr-FR"/>
              </w:rPr>
              <w:t>dix</w:t>
            </w:r>
            <w:r w:rsidRPr="007A0C01">
              <w:rPr>
                <w:rFonts w:ascii="Century Gothic" w:hAnsi="Century Gothic"/>
                <w:sz w:val="20"/>
                <w:szCs w:val="20"/>
                <w:lang w:val="fr-FR"/>
              </w:rPr>
              <w:t xml:space="preserve"> (</w:t>
            </w:r>
            <w:r w:rsidR="005E4828">
              <w:rPr>
                <w:rFonts w:ascii="Century Gothic" w:hAnsi="Century Gothic"/>
                <w:sz w:val="20"/>
                <w:szCs w:val="20"/>
                <w:lang w:val="fr-FR"/>
              </w:rPr>
              <w:t>1</w:t>
            </w:r>
            <w:r w:rsidRPr="007A0C01">
              <w:rPr>
                <w:rFonts w:ascii="Century Gothic" w:hAnsi="Century Gothic"/>
                <w:sz w:val="20"/>
                <w:szCs w:val="20"/>
                <w:lang w:val="fr-FR"/>
              </w:rPr>
              <w:t>0) magasins de stockage;</w:t>
            </w:r>
          </w:p>
          <w:p w:rsidR="00384367" w:rsidRPr="007A0C01" w:rsidRDefault="00384367" w:rsidP="00384367">
            <w:pPr>
              <w:ind w:right="32"/>
              <w:jc w:val="both"/>
              <w:rPr>
                <w:rFonts w:ascii="Century Gothic" w:hAnsi="Century Gothic"/>
                <w:sz w:val="20"/>
                <w:szCs w:val="20"/>
                <w:lang w:val="fr-FR"/>
              </w:rPr>
            </w:pPr>
          </w:p>
          <w:p w:rsidR="00384367" w:rsidRPr="007A0C01"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L’exécution des travaux de mis en place d</w:t>
            </w:r>
            <w:r w:rsidR="005E4828">
              <w:rPr>
                <w:rFonts w:ascii="Century Gothic" w:hAnsi="Century Gothic"/>
                <w:sz w:val="20"/>
                <w:szCs w:val="20"/>
                <w:lang w:val="fr-FR"/>
              </w:rPr>
              <w:t>e deux</w:t>
            </w:r>
            <w:r w:rsidRPr="007A0C01">
              <w:rPr>
                <w:rFonts w:ascii="Century Gothic" w:hAnsi="Century Gothic"/>
                <w:sz w:val="20"/>
                <w:szCs w:val="20"/>
                <w:lang w:val="fr-FR"/>
              </w:rPr>
              <w:t xml:space="preserve"> (0</w:t>
            </w:r>
            <w:r w:rsidR="005E4828">
              <w:rPr>
                <w:rFonts w:ascii="Century Gothic" w:hAnsi="Century Gothic"/>
                <w:sz w:val="20"/>
                <w:szCs w:val="20"/>
                <w:lang w:val="fr-FR"/>
              </w:rPr>
              <w:t>2</w:t>
            </w:r>
            <w:r w:rsidRPr="007A0C01">
              <w:rPr>
                <w:rFonts w:ascii="Century Gothic" w:hAnsi="Century Gothic"/>
                <w:sz w:val="20"/>
                <w:szCs w:val="20"/>
                <w:lang w:val="fr-FR"/>
              </w:rPr>
              <w:t>) centre</w:t>
            </w:r>
            <w:r w:rsidR="005E4828">
              <w:rPr>
                <w:rFonts w:ascii="Century Gothic" w:hAnsi="Century Gothic"/>
                <w:sz w:val="20"/>
                <w:szCs w:val="20"/>
                <w:lang w:val="fr-FR"/>
              </w:rPr>
              <w:t>s</w:t>
            </w:r>
            <w:r w:rsidRPr="007A0C01">
              <w:rPr>
                <w:rFonts w:ascii="Century Gothic" w:hAnsi="Century Gothic"/>
                <w:sz w:val="20"/>
                <w:szCs w:val="20"/>
                <w:lang w:val="fr-FR"/>
              </w:rPr>
              <w:t xml:space="preserve"> de multiplication de plants;</w:t>
            </w:r>
          </w:p>
          <w:p w:rsidR="00384367" w:rsidRPr="007A0C01" w:rsidRDefault="00384367" w:rsidP="00384367">
            <w:pPr>
              <w:ind w:right="32"/>
              <w:jc w:val="both"/>
              <w:rPr>
                <w:rFonts w:ascii="Century Gothic" w:hAnsi="Century Gothic"/>
                <w:sz w:val="20"/>
                <w:szCs w:val="20"/>
                <w:lang w:val="fr-FR"/>
              </w:rPr>
            </w:pPr>
          </w:p>
          <w:p w:rsidR="00384367" w:rsidRPr="007A0C01"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L’exécution </w:t>
            </w:r>
            <w:r w:rsidR="00545E8A" w:rsidRPr="007A0C01">
              <w:rPr>
                <w:rFonts w:ascii="Century Gothic" w:hAnsi="Century Gothic"/>
                <w:sz w:val="20"/>
                <w:szCs w:val="20"/>
                <w:lang w:val="fr-FR"/>
              </w:rPr>
              <w:t>des travaux</w:t>
            </w:r>
            <w:r w:rsidRPr="007A0C01">
              <w:rPr>
                <w:rFonts w:ascii="Century Gothic" w:hAnsi="Century Gothic"/>
                <w:sz w:val="20"/>
                <w:szCs w:val="20"/>
                <w:lang w:val="fr-FR"/>
              </w:rPr>
              <w:t xml:space="preserve"> de construction d</w:t>
            </w:r>
            <w:r w:rsidR="005E4828">
              <w:rPr>
                <w:rFonts w:ascii="Century Gothic" w:hAnsi="Century Gothic"/>
                <w:sz w:val="20"/>
                <w:szCs w:val="20"/>
                <w:lang w:val="fr-FR"/>
              </w:rPr>
              <w:t>e six (06</w:t>
            </w:r>
            <w:r w:rsidRPr="007A0C01">
              <w:rPr>
                <w:rFonts w:ascii="Century Gothic" w:hAnsi="Century Gothic"/>
                <w:sz w:val="20"/>
                <w:szCs w:val="20"/>
                <w:lang w:val="fr-FR"/>
              </w:rPr>
              <w:t xml:space="preserve">) </w:t>
            </w:r>
            <w:r w:rsidR="005E4828" w:rsidRPr="005E4828">
              <w:rPr>
                <w:rFonts w:ascii="Century Gothic" w:hAnsi="Century Gothic"/>
                <w:sz w:val="20"/>
                <w:szCs w:val="20"/>
                <w:lang w:val="fr-FR"/>
              </w:rPr>
              <w:t xml:space="preserve">bâtiments pour atelier, </w:t>
            </w:r>
            <w:r w:rsidR="005E4828">
              <w:rPr>
                <w:rFonts w:ascii="Century Gothic" w:hAnsi="Century Gothic"/>
                <w:sz w:val="20"/>
                <w:szCs w:val="20"/>
                <w:lang w:val="fr-FR"/>
              </w:rPr>
              <w:t>transformation, conditionnement</w:t>
            </w:r>
            <w:r w:rsidRPr="007A0C01">
              <w:rPr>
                <w:rFonts w:ascii="Century Gothic" w:hAnsi="Century Gothic"/>
                <w:sz w:val="20"/>
                <w:szCs w:val="20"/>
                <w:lang w:val="fr-FR"/>
              </w:rPr>
              <w:t xml:space="preserve">. </w:t>
            </w:r>
          </w:p>
          <w:p w:rsidR="00CF62A4" w:rsidRPr="007A0C01" w:rsidRDefault="00CF62A4" w:rsidP="00384367">
            <w:pPr>
              <w:ind w:left="567" w:right="32"/>
              <w:jc w:val="both"/>
              <w:rPr>
                <w:rFonts w:ascii="Century Gothic" w:hAnsi="Century Gothic"/>
                <w:sz w:val="20"/>
                <w:szCs w:val="20"/>
                <w:lang w:val="fr-FR"/>
              </w:rPr>
            </w:pPr>
          </w:p>
          <w:p w:rsidR="00CF62A4" w:rsidRPr="007A0C01" w:rsidRDefault="00CF62A4" w:rsidP="006E1ABB">
            <w:pPr>
              <w:pStyle w:val="Titre2"/>
              <w:spacing w:before="0" w:after="0"/>
              <w:ind w:left="720" w:hanging="720"/>
              <w:jc w:val="both"/>
              <w:rPr>
                <w:rFonts w:ascii="Times New Roman" w:hAnsi="Times New Roman" w:cs="Times New Roman"/>
                <w:i w:val="0"/>
                <w:iCs w:val="0"/>
                <w:sz w:val="22"/>
                <w:szCs w:val="22"/>
              </w:rPr>
            </w:pPr>
            <w:r w:rsidRPr="007A0C01">
              <w:rPr>
                <w:rFonts w:ascii="Times New Roman" w:hAnsi="Times New Roman" w:cs="Times New Roman"/>
                <w:i w:val="0"/>
                <w:iCs w:val="0"/>
                <w:sz w:val="22"/>
                <w:szCs w:val="22"/>
              </w:rPr>
              <w:t>C</w:t>
            </w:r>
            <w:r w:rsidR="00384367" w:rsidRPr="007A0C01">
              <w:rPr>
                <w:rFonts w:ascii="Times New Roman" w:hAnsi="Times New Roman" w:cs="Times New Roman"/>
                <w:i w:val="0"/>
                <w:iCs w:val="0"/>
                <w:sz w:val="22"/>
                <w:szCs w:val="22"/>
              </w:rPr>
              <w:t>OMPOSANTE</w:t>
            </w:r>
            <w:r w:rsidRPr="007A0C01">
              <w:rPr>
                <w:rFonts w:ascii="Times New Roman" w:hAnsi="Times New Roman" w:cs="Times New Roman"/>
                <w:i w:val="0"/>
                <w:iCs w:val="0"/>
                <w:sz w:val="22"/>
                <w:szCs w:val="22"/>
              </w:rPr>
              <w:t xml:space="preserve"> 5 : SUIVI-EVALUATION, CAPITALISATION ET COMMUNICATION</w:t>
            </w:r>
          </w:p>
          <w:p w:rsidR="00384367" w:rsidRPr="007A0C01" w:rsidRDefault="00384367" w:rsidP="006E1ABB">
            <w:pPr>
              <w:pStyle w:val="Titre3"/>
              <w:numPr>
                <w:ilvl w:val="0"/>
                <w:numId w:val="0"/>
              </w:numPr>
              <w:rPr>
                <w:b/>
                <w:bCs/>
                <w:iCs/>
                <w:szCs w:val="22"/>
                <w:u w:val="single"/>
              </w:rPr>
            </w:pPr>
          </w:p>
          <w:p w:rsidR="00CF62A4" w:rsidRPr="007A0C01" w:rsidRDefault="00CF62A4" w:rsidP="006E1ABB">
            <w:pPr>
              <w:pStyle w:val="Titre3"/>
              <w:numPr>
                <w:ilvl w:val="0"/>
                <w:numId w:val="0"/>
              </w:numPr>
              <w:rPr>
                <w:b/>
                <w:iCs/>
                <w:szCs w:val="22"/>
              </w:rPr>
            </w:pPr>
            <w:r w:rsidRPr="007A0C01">
              <w:rPr>
                <w:b/>
                <w:bCs/>
                <w:iCs/>
                <w:szCs w:val="22"/>
                <w:u w:val="single"/>
              </w:rPr>
              <w:t>Sous composante 1</w:t>
            </w:r>
            <w:r w:rsidRPr="007A0C01">
              <w:rPr>
                <w:b/>
                <w:iCs/>
                <w:szCs w:val="22"/>
              </w:rPr>
              <w:t> : Planification et Suivi-évaluation</w:t>
            </w:r>
          </w:p>
          <w:p w:rsidR="00404CA1" w:rsidRPr="007A0C01" w:rsidRDefault="00404CA1" w:rsidP="00404CA1">
            <w:pPr>
              <w:rPr>
                <w:rFonts w:ascii="Arial" w:hAnsi="Arial"/>
                <w:lang w:val="fr-FR" w:eastAsia="en-US"/>
              </w:rPr>
            </w:pPr>
          </w:p>
          <w:p w:rsidR="00404CA1" w:rsidRPr="007A0C01" w:rsidRDefault="00404CA1"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L’opérationnalisation du  Système de SE au niveau de l’EPN, des EPRs et des IF ;</w:t>
            </w:r>
          </w:p>
          <w:p w:rsidR="00404CA1" w:rsidRPr="007A0C01" w:rsidRDefault="00404CA1" w:rsidP="00404CA1">
            <w:pPr>
              <w:jc w:val="both"/>
              <w:rPr>
                <w:rFonts w:ascii="Century Gothic" w:hAnsi="Century Gothic"/>
                <w:sz w:val="20"/>
                <w:szCs w:val="20"/>
                <w:lang w:val="fr-FR"/>
              </w:rPr>
            </w:pPr>
          </w:p>
          <w:p w:rsidR="00404CA1" w:rsidRPr="007A0C01" w:rsidRDefault="00404CA1"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Le renforcement des capacités de personnel sur des thèmes ciblés.</w:t>
            </w:r>
          </w:p>
          <w:p w:rsidR="00404CA1" w:rsidRPr="007A0C01" w:rsidRDefault="00404CA1" w:rsidP="00404CA1">
            <w:pPr>
              <w:jc w:val="both"/>
              <w:rPr>
                <w:rFonts w:ascii="Century Gothic" w:hAnsi="Century Gothic"/>
                <w:sz w:val="20"/>
                <w:szCs w:val="20"/>
                <w:lang w:val="fr-FR"/>
              </w:rPr>
            </w:pPr>
          </w:p>
          <w:p w:rsidR="00CF62A4" w:rsidRPr="007A0C01" w:rsidRDefault="00CF62A4" w:rsidP="006E1ABB">
            <w:pPr>
              <w:rPr>
                <w:b/>
                <w:i/>
                <w:sz w:val="22"/>
                <w:szCs w:val="22"/>
                <w:lang w:val="fr-FR"/>
              </w:rPr>
            </w:pPr>
            <w:r w:rsidRPr="007A0C01">
              <w:rPr>
                <w:b/>
                <w:bCs/>
                <w:i/>
                <w:sz w:val="22"/>
                <w:szCs w:val="22"/>
                <w:u w:val="single"/>
                <w:lang w:val="fr-FR"/>
              </w:rPr>
              <w:t>Sous composante 2</w:t>
            </w:r>
            <w:r w:rsidRPr="007A0C01">
              <w:rPr>
                <w:b/>
                <w:i/>
                <w:sz w:val="22"/>
                <w:szCs w:val="22"/>
                <w:lang w:val="fr-FR"/>
              </w:rPr>
              <w:t> : Capitalisation de savoirs et communication</w:t>
            </w:r>
          </w:p>
          <w:p w:rsidR="00267C48" w:rsidRPr="007A0C01" w:rsidRDefault="00267C48" w:rsidP="006E1ABB">
            <w:pPr>
              <w:rPr>
                <w:b/>
                <w:i/>
                <w:sz w:val="22"/>
                <w:szCs w:val="22"/>
                <w:lang w:val="fr-FR"/>
              </w:rPr>
            </w:pPr>
          </w:p>
          <w:p w:rsidR="00267C48" w:rsidRPr="007A0C01" w:rsidRDefault="00267C48"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mise en œuvre du plan de communication et le développement des outils de communication en milieu rural; </w:t>
            </w:r>
          </w:p>
          <w:p w:rsidR="00267C48" w:rsidRPr="007A0C01" w:rsidRDefault="00267C48" w:rsidP="00267C48">
            <w:pPr>
              <w:jc w:val="both"/>
              <w:rPr>
                <w:rFonts w:ascii="Century Gothic" w:hAnsi="Century Gothic"/>
                <w:sz w:val="20"/>
                <w:szCs w:val="20"/>
                <w:lang w:val="fr-FR"/>
              </w:rPr>
            </w:pPr>
          </w:p>
          <w:p w:rsidR="00267C48" w:rsidRPr="007A0C01" w:rsidRDefault="00267C48"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 xml:space="preserve">La mise en place de Sept centres d’information régionaux (CIPE)  sont ouverts et en synergie avec les IF; </w:t>
            </w:r>
          </w:p>
          <w:p w:rsidR="00267C48" w:rsidRPr="007A0C01" w:rsidRDefault="00267C48" w:rsidP="00267C48">
            <w:pPr>
              <w:ind w:right="32"/>
              <w:jc w:val="both"/>
              <w:rPr>
                <w:rFonts w:ascii="Century Gothic" w:hAnsi="Century Gothic"/>
                <w:sz w:val="20"/>
                <w:szCs w:val="20"/>
                <w:lang w:val="fr-FR"/>
              </w:rPr>
            </w:pPr>
          </w:p>
          <w:p w:rsidR="00267C48" w:rsidRPr="007A0C01" w:rsidRDefault="00267C48" w:rsidP="006247B1">
            <w:pPr>
              <w:numPr>
                <w:ilvl w:val="0"/>
                <w:numId w:val="5"/>
              </w:numPr>
              <w:tabs>
                <w:tab w:val="clear" w:pos="720"/>
              </w:tabs>
              <w:ind w:left="567" w:right="32" w:hanging="567"/>
              <w:jc w:val="both"/>
              <w:rPr>
                <w:rFonts w:ascii="Century Gothic" w:hAnsi="Century Gothic"/>
                <w:sz w:val="20"/>
                <w:szCs w:val="20"/>
                <w:lang w:val="fr-FR"/>
              </w:rPr>
            </w:pPr>
            <w:r w:rsidRPr="007A0C01">
              <w:rPr>
                <w:rFonts w:ascii="Century Gothic" w:hAnsi="Century Gothic"/>
                <w:sz w:val="20"/>
                <w:szCs w:val="20"/>
                <w:lang w:val="fr-FR"/>
              </w:rPr>
              <w:t>La mise en œuvre des actions de capitalisation et de gestion des savoirs.</w:t>
            </w:r>
          </w:p>
          <w:p w:rsidR="00267C48" w:rsidRPr="007A0C01" w:rsidRDefault="00267C48" w:rsidP="00267C48">
            <w:pPr>
              <w:jc w:val="both"/>
              <w:rPr>
                <w:rFonts w:ascii="Century Gothic" w:hAnsi="Century Gothic"/>
                <w:sz w:val="20"/>
                <w:szCs w:val="20"/>
                <w:lang w:val="fr-FR"/>
              </w:rPr>
            </w:pPr>
          </w:p>
          <w:p w:rsidR="00CF62A4" w:rsidRPr="007A0C01" w:rsidRDefault="00CF62A4" w:rsidP="00267C48">
            <w:pPr>
              <w:ind w:left="1776"/>
              <w:jc w:val="both"/>
              <w:rPr>
                <w:sz w:val="22"/>
                <w:szCs w:val="22"/>
                <w:lang w:val="fr-FR"/>
              </w:rPr>
            </w:pPr>
          </w:p>
        </w:tc>
      </w:tr>
    </w:tbl>
    <w:p w:rsidR="00C41E84" w:rsidRPr="007A0C01" w:rsidRDefault="00C41E84">
      <w:pPr>
        <w:rPr>
          <w:rFonts w:ascii="Arial" w:hAnsi="Arial" w:cs="Arial"/>
          <w:bCs/>
          <w:sz w:val="22"/>
          <w:szCs w:val="22"/>
          <w:lang w:val="fr-FR"/>
        </w:rPr>
      </w:pPr>
    </w:p>
    <w:p w:rsidR="00C41E84" w:rsidRPr="007A0C01" w:rsidRDefault="00C41E84" w:rsidP="00C41E84">
      <w:pPr>
        <w:jc w:val="center"/>
        <w:rPr>
          <w:rFonts w:ascii="Arial" w:hAnsi="Arial" w:cs="Arial"/>
          <w:b/>
          <w:sz w:val="22"/>
          <w:szCs w:val="22"/>
          <w:lang w:val="fr-FR"/>
        </w:rPr>
      </w:pPr>
      <w:r w:rsidRPr="007A0C01">
        <w:rPr>
          <w:rFonts w:ascii="Arial" w:hAnsi="Arial" w:cs="Arial"/>
          <w:b/>
          <w:sz w:val="22"/>
          <w:szCs w:val="22"/>
          <w:lang w:val="fr-FR"/>
        </w:rPr>
        <w:t xml:space="preserve">B Réalisation des Objectifs de développement </w:t>
      </w:r>
    </w:p>
    <w:p w:rsidR="00C41E84" w:rsidRPr="007A0C01" w:rsidRDefault="00C41E84" w:rsidP="00C41E84">
      <w:pPr>
        <w:jc w:val="center"/>
        <w:rPr>
          <w:rFonts w:ascii="Arial" w:hAnsi="Arial" w:cs="Arial"/>
          <w:b/>
          <w:sz w:val="22"/>
          <w:szCs w:val="22"/>
          <w:lang w:val="fr-FR"/>
        </w:rPr>
      </w:pPr>
    </w:p>
    <w:p w:rsidR="0048210B" w:rsidRPr="007A0C01" w:rsidRDefault="0048210B" w:rsidP="00C41E84">
      <w:pPr>
        <w:jc w:val="center"/>
        <w:rPr>
          <w:rFonts w:ascii="Arial" w:hAnsi="Arial" w:cs="Arial"/>
          <w:b/>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68"/>
      </w:tblGrid>
      <w:tr w:rsidR="00C41E84" w:rsidRPr="00F8547C" w:rsidTr="000F7EE6">
        <w:trPr>
          <w:trHeight w:val="509"/>
        </w:trPr>
        <w:tc>
          <w:tcPr>
            <w:tcW w:w="10368" w:type="dxa"/>
            <w:tcBorders>
              <w:top w:val="single" w:sz="12" w:space="0" w:color="auto"/>
              <w:left w:val="single" w:sz="12" w:space="0" w:color="auto"/>
              <w:bottom w:val="dotted" w:sz="4" w:space="0" w:color="auto"/>
              <w:right w:val="single" w:sz="12" w:space="0" w:color="auto"/>
            </w:tcBorders>
            <w:shd w:val="clear" w:color="auto" w:fill="000000"/>
            <w:vAlign w:val="center"/>
          </w:tcPr>
          <w:p w:rsidR="00C41E84" w:rsidRPr="007A0C01" w:rsidRDefault="00C41E84" w:rsidP="000F7EE6">
            <w:pPr>
              <w:rPr>
                <w:rFonts w:ascii="Arial" w:hAnsi="Arial" w:cs="Arial"/>
                <w:b/>
                <w:sz w:val="22"/>
                <w:szCs w:val="22"/>
                <w:lang w:val="fr-FR"/>
              </w:rPr>
            </w:pPr>
            <w:r w:rsidRPr="007A0C01">
              <w:rPr>
                <w:rFonts w:ascii="Arial" w:hAnsi="Arial" w:cs="Arial"/>
                <w:b/>
                <w:sz w:val="22"/>
                <w:szCs w:val="22"/>
                <w:lang w:val="fr-FR"/>
              </w:rPr>
              <w:t xml:space="preserve">Objectifs du développement du Projet </w:t>
            </w:r>
          </w:p>
        </w:tc>
      </w:tr>
      <w:tr w:rsidR="00C41E84" w:rsidRPr="00F8547C" w:rsidTr="000F7EE6">
        <w:tc>
          <w:tcPr>
            <w:tcW w:w="10368" w:type="dxa"/>
            <w:tcBorders>
              <w:top w:val="dotted" w:sz="4" w:space="0" w:color="auto"/>
              <w:left w:val="single" w:sz="12" w:space="0" w:color="auto"/>
              <w:bottom w:val="dotted" w:sz="4" w:space="0" w:color="auto"/>
              <w:right w:val="single" w:sz="12" w:space="0" w:color="auto"/>
            </w:tcBorders>
          </w:tcPr>
          <w:p w:rsidR="004611A7" w:rsidRPr="007A0C01" w:rsidRDefault="004611A7" w:rsidP="000F7EE6">
            <w:pPr>
              <w:pStyle w:val="IFADparagraphnumbering"/>
              <w:numPr>
                <w:ilvl w:val="0"/>
                <w:numId w:val="0"/>
              </w:numPr>
              <w:spacing w:line="240" w:lineRule="auto"/>
              <w:rPr>
                <w:rFonts w:ascii="Century Gothic" w:hAnsi="Century Gothic"/>
                <w:b/>
                <w:bCs/>
                <w:sz w:val="20"/>
                <w:lang w:val="fr-FR"/>
              </w:rPr>
            </w:pPr>
          </w:p>
          <w:p w:rsidR="00C41E84" w:rsidRPr="007A0C01" w:rsidRDefault="00C41E84" w:rsidP="000F7EE6">
            <w:pPr>
              <w:pStyle w:val="IFADparagraphnumbering"/>
              <w:numPr>
                <w:ilvl w:val="0"/>
                <w:numId w:val="0"/>
              </w:numPr>
              <w:spacing w:line="240" w:lineRule="auto"/>
              <w:rPr>
                <w:rFonts w:ascii="Century Gothic" w:hAnsi="Century Gothic"/>
                <w:bCs/>
                <w:sz w:val="20"/>
                <w:lang w:val="fr-FR"/>
              </w:rPr>
            </w:pPr>
            <w:r w:rsidRPr="007A0C01">
              <w:rPr>
                <w:rFonts w:ascii="Century Gothic" w:hAnsi="Century Gothic"/>
                <w:b/>
                <w:bCs/>
                <w:sz w:val="20"/>
                <w:lang w:val="fr-FR"/>
              </w:rPr>
              <w:t>L’objectif général</w:t>
            </w:r>
            <w:r w:rsidRPr="007A0C01">
              <w:rPr>
                <w:rFonts w:ascii="Century Gothic" w:hAnsi="Century Gothic"/>
                <w:bCs/>
                <w:sz w:val="20"/>
                <w:lang w:val="fr-FR"/>
              </w:rPr>
              <w:t xml:space="preserve"> du programme PROSPERER est de promouvoir l’augmentation des revenus par la consolidation de micro-entreprises rurales aux niveaux local et régional. </w:t>
            </w:r>
          </w:p>
          <w:p w:rsidR="004611A7" w:rsidRPr="007A0C01" w:rsidRDefault="004611A7" w:rsidP="000F7EE6">
            <w:pPr>
              <w:pStyle w:val="IFADparagraphnumbering"/>
              <w:numPr>
                <w:ilvl w:val="0"/>
                <w:numId w:val="0"/>
              </w:numPr>
              <w:spacing w:line="240" w:lineRule="auto"/>
              <w:rPr>
                <w:rFonts w:ascii="Century Gothic" w:hAnsi="Century Gothic"/>
                <w:b/>
                <w:sz w:val="20"/>
                <w:lang w:val="fr-FR"/>
              </w:rPr>
            </w:pPr>
          </w:p>
          <w:p w:rsidR="00C41E84" w:rsidRPr="007A0C01" w:rsidRDefault="00C41E84" w:rsidP="000F7EE6">
            <w:pPr>
              <w:pStyle w:val="IFADparagraphnumbering"/>
              <w:numPr>
                <w:ilvl w:val="0"/>
                <w:numId w:val="0"/>
              </w:numPr>
              <w:spacing w:line="240" w:lineRule="auto"/>
              <w:rPr>
                <w:rFonts w:ascii="Century Gothic" w:hAnsi="Century Gothic"/>
                <w:sz w:val="20"/>
                <w:lang w:val="fr-FR"/>
              </w:rPr>
            </w:pPr>
            <w:r w:rsidRPr="007A0C01">
              <w:rPr>
                <w:rFonts w:ascii="Century Gothic" w:hAnsi="Century Gothic"/>
                <w:b/>
                <w:sz w:val="20"/>
                <w:lang w:val="fr-FR"/>
              </w:rPr>
              <w:t>Les objectifs spécifiques</w:t>
            </w:r>
            <w:r w:rsidRPr="007A0C01">
              <w:rPr>
                <w:rFonts w:ascii="Century Gothic" w:hAnsi="Century Gothic"/>
                <w:sz w:val="20"/>
                <w:lang w:val="fr-FR"/>
              </w:rPr>
              <w:t xml:space="preserve"> du programme sont les suivants: </w:t>
            </w:r>
          </w:p>
          <w:p w:rsidR="004611A7" w:rsidRPr="007A0C01" w:rsidRDefault="00C41E84" w:rsidP="008719A7">
            <w:pPr>
              <w:pStyle w:val="IFADparagraphnumbering"/>
              <w:numPr>
                <w:ilvl w:val="0"/>
                <w:numId w:val="19"/>
              </w:numPr>
              <w:spacing w:after="0" w:line="240" w:lineRule="auto"/>
              <w:ind w:left="426"/>
              <w:rPr>
                <w:rFonts w:ascii="Century Gothic" w:hAnsi="Century Gothic"/>
                <w:sz w:val="20"/>
                <w:lang w:val="fr-FR"/>
              </w:rPr>
            </w:pPr>
            <w:r w:rsidRPr="007A0C01">
              <w:rPr>
                <w:rFonts w:ascii="Century Gothic" w:hAnsi="Century Gothic"/>
                <w:sz w:val="20"/>
                <w:lang w:val="fr-FR"/>
              </w:rPr>
              <w:t>Créer et appuyer un réseau d’organisations professionnelles, de corps de métiers et de fédérations interprofessionnelles qui répondront aux besoins de développement des entreprises rurales;</w:t>
            </w:r>
          </w:p>
          <w:p w:rsidR="004611A7" w:rsidRPr="007A0C01" w:rsidRDefault="004611A7" w:rsidP="004611A7">
            <w:pPr>
              <w:pStyle w:val="IFADparagraphnumbering"/>
              <w:numPr>
                <w:ilvl w:val="0"/>
                <w:numId w:val="0"/>
              </w:numPr>
              <w:spacing w:after="0" w:line="240" w:lineRule="auto"/>
              <w:ind w:left="720"/>
              <w:rPr>
                <w:rFonts w:ascii="Century Gothic" w:hAnsi="Century Gothic"/>
                <w:sz w:val="20"/>
                <w:lang w:val="fr-FR"/>
              </w:rPr>
            </w:pPr>
          </w:p>
          <w:p w:rsidR="00C41E84" w:rsidRPr="007A0C01" w:rsidRDefault="00C41E84" w:rsidP="008719A7">
            <w:pPr>
              <w:pStyle w:val="IFADparagraphnumbering"/>
              <w:numPr>
                <w:ilvl w:val="0"/>
                <w:numId w:val="19"/>
              </w:numPr>
              <w:spacing w:after="0" w:line="240" w:lineRule="auto"/>
              <w:ind w:left="426"/>
              <w:rPr>
                <w:rFonts w:ascii="Century Gothic" w:hAnsi="Century Gothic"/>
                <w:sz w:val="20"/>
                <w:lang w:val="fr-FR"/>
              </w:rPr>
            </w:pPr>
            <w:r w:rsidRPr="007A0C01">
              <w:rPr>
                <w:rFonts w:ascii="Century Gothic" w:hAnsi="Century Gothic"/>
                <w:sz w:val="20"/>
                <w:lang w:val="fr-FR"/>
              </w:rPr>
              <w:t>Contribuer à l’élaboration d’un cadre institutionnel et de la politique nationale en matière d’appui aux micro-entreprises rurales;</w:t>
            </w:r>
          </w:p>
          <w:p w:rsidR="004611A7" w:rsidRPr="007A0C01" w:rsidRDefault="004611A7" w:rsidP="004611A7">
            <w:pPr>
              <w:pStyle w:val="Paragraphedeliste"/>
              <w:rPr>
                <w:rFonts w:ascii="Century Gothic" w:hAnsi="Century Gothic"/>
                <w:sz w:val="20"/>
              </w:rPr>
            </w:pPr>
          </w:p>
          <w:p w:rsidR="00C41E84" w:rsidRPr="007A0C01" w:rsidRDefault="00C41E84" w:rsidP="008719A7">
            <w:pPr>
              <w:pStyle w:val="IFADparagraphnumbering"/>
              <w:numPr>
                <w:ilvl w:val="0"/>
                <w:numId w:val="19"/>
              </w:numPr>
              <w:spacing w:after="0" w:line="240" w:lineRule="auto"/>
              <w:ind w:left="426"/>
              <w:rPr>
                <w:rFonts w:ascii="Century Gothic" w:hAnsi="Century Gothic"/>
                <w:sz w:val="20"/>
                <w:lang w:val="fr-FR"/>
              </w:rPr>
            </w:pPr>
            <w:r w:rsidRPr="007A0C01">
              <w:rPr>
                <w:rFonts w:ascii="Century Gothic" w:hAnsi="Century Gothic"/>
                <w:sz w:val="20"/>
                <w:lang w:val="fr-FR"/>
              </w:rPr>
              <w:t xml:space="preserve">Améliorer la compétitivité des micro-entreprises rurales pour renforcer les performances des clusters et filières au sein des pôles économiques régionaux; </w:t>
            </w:r>
          </w:p>
          <w:p w:rsidR="004611A7" w:rsidRPr="007A0C01" w:rsidRDefault="004611A7" w:rsidP="004611A7">
            <w:pPr>
              <w:pStyle w:val="Paragraphedeliste"/>
              <w:rPr>
                <w:rFonts w:ascii="Century Gothic" w:hAnsi="Century Gothic"/>
                <w:sz w:val="20"/>
              </w:rPr>
            </w:pPr>
          </w:p>
          <w:p w:rsidR="00C41E84" w:rsidRPr="007A0C01" w:rsidRDefault="00C41E84" w:rsidP="008719A7">
            <w:pPr>
              <w:pStyle w:val="IFADparagraphnumbering"/>
              <w:numPr>
                <w:ilvl w:val="0"/>
                <w:numId w:val="19"/>
              </w:numPr>
              <w:spacing w:after="0" w:line="240" w:lineRule="auto"/>
              <w:ind w:left="426"/>
              <w:rPr>
                <w:rFonts w:ascii="Century Gothic" w:hAnsi="Century Gothic"/>
                <w:sz w:val="20"/>
                <w:lang w:val="fr-FR"/>
              </w:rPr>
            </w:pPr>
            <w:r w:rsidRPr="007A0C01">
              <w:rPr>
                <w:rFonts w:ascii="Century Gothic" w:hAnsi="Century Gothic"/>
                <w:sz w:val="20"/>
                <w:lang w:val="fr-FR"/>
              </w:rPr>
              <w:t xml:space="preserve">Permettre aux entrepreneurs d’accéder à des services financiers et non financiers pérennes ainsi </w:t>
            </w:r>
            <w:r w:rsidRPr="007A0C01">
              <w:rPr>
                <w:rFonts w:ascii="Century Gothic" w:hAnsi="Century Gothic"/>
                <w:sz w:val="20"/>
                <w:lang w:val="fr-FR"/>
              </w:rPr>
              <w:lastRenderedPageBreak/>
              <w:t xml:space="preserve">qu’aux marchés, dans un environnement favorable de gestion de risques; </w:t>
            </w:r>
          </w:p>
          <w:p w:rsidR="004611A7" w:rsidRPr="007A0C01" w:rsidRDefault="004611A7" w:rsidP="000F7EE6">
            <w:pPr>
              <w:pStyle w:val="IFADparagraphnumbering"/>
              <w:numPr>
                <w:ilvl w:val="0"/>
                <w:numId w:val="0"/>
              </w:numPr>
              <w:tabs>
                <w:tab w:val="num" w:pos="2340"/>
              </w:tabs>
              <w:spacing w:after="0" w:line="240" w:lineRule="auto"/>
              <w:rPr>
                <w:rFonts w:ascii="Century Gothic" w:hAnsi="Century Gothic"/>
                <w:b/>
                <w:sz w:val="20"/>
                <w:u w:val="single"/>
                <w:lang w:val="fr-FR"/>
              </w:rPr>
            </w:pPr>
          </w:p>
          <w:p w:rsidR="00C41E84" w:rsidRPr="007A0C01" w:rsidRDefault="00C41E84" w:rsidP="008719A7">
            <w:pPr>
              <w:pStyle w:val="IFADparagraphnumbering"/>
              <w:numPr>
                <w:ilvl w:val="0"/>
                <w:numId w:val="19"/>
              </w:numPr>
              <w:spacing w:after="0" w:line="240" w:lineRule="auto"/>
              <w:ind w:left="426"/>
              <w:rPr>
                <w:rFonts w:ascii="Century Gothic" w:hAnsi="Century Gothic"/>
                <w:sz w:val="20"/>
                <w:lang w:val="fr-FR"/>
              </w:rPr>
            </w:pPr>
            <w:r w:rsidRPr="007A0C01">
              <w:rPr>
                <w:rFonts w:ascii="Century Gothic" w:hAnsi="Century Gothic"/>
                <w:sz w:val="20"/>
                <w:lang w:val="fr-FR"/>
              </w:rPr>
              <w:t>Créer un environnement structurant favorisant la modernisation des filières rurales.</w:t>
            </w:r>
          </w:p>
          <w:p w:rsidR="004611A7" w:rsidRPr="007A0C01" w:rsidRDefault="004611A7" w:rsidP="004611A7">
            <w:pPr>
              <w:pStyle w:val="IFADparagraphnumbering"/>
              <w:numPr>
                <w:ilvl w:val="0"/>
                <w:numId w:val="0"/>
              </w:numPr>
              <w:spacing w:after="0" w:line="240" w:lineRule="auto"/>
              <w:ind w:left="720"/>
              <w:rPr>
                <w:szCs w:val="22"/>
                <w:lang w:val="fr-FR"/>
              </w:rPr>
            </w:pPr>
          </w:p>
        </w:tc>
      </w:tr>
      <w:tr w:rsidR="00C41E84" w:rsidRPr="00F8547C" w:rsidTr="000F7EE6">
        <w:tc>
          <w:tcPr>
            <w:tcW w:w="10368" w:type="dxa"/>
            <w:tcBorders>
              <w:top w:val="dotted" w:sz="4" w:space="0" w:color="auto"/>
              <w:left w:val="single" w:sz="12" w:space="0" w:color="auto"/>
              <w:bottom w:val="single" w:sz="12" w:space="0" w:color="auto"/>
              <w:right w:val="single" w:sz="12" w:space="0" w:color="auto"/>
            </w:tcBorders>
          </w:tcPr>
          <w:p w:rsidR="00C41E84" w:rsidRPr="007A0C01" w:rsidRDefault="00C41E84" w:rsidP="000F7EE6">
            <w:pPr>
              <w:pStyle w:val="IFADparagraphnumbering"/>
              <w:numPr>
                <w:ilvl w:val="0"/>
                <w:numId w:val="0"/>
              </w:numPr>
              <w:spacing w:line="240" w:lineRule="auto"/>
              <w:rPr>
                <w:bCs/>
                <w:lang w:val="fr-FR"/>
              </w:rPr>
            </w:pPr>
          </w:p>
        </w:tc>
      </w:tr>
    </w:tbl>
    <w:p w:rsidR="00C41E84" w:rsidRPr="007A0C01" w:rsidRDefault="00C41E84">
      <w:pPr>
        <w:rPr>
          <w:rFonts w:ascii="Arial" w:hAnsi="Arial" w:cs="Arial"/>
          <w:bCs/>
          <w:sz w:val="22"/>
          <w:szCs w:val="22"/>
          <w:lang w:val="fr-FR"/>
        </w:rPr>
      </w:pPr>
    </w:p>
    <w:sectPr w:rsidR="00C41E84" w:rsidRPr="007A0C01" w:rsidSect="00F664FB">
      <w:headerReference w:type="default" r:id="rId9"/>
      <w:footerReference w:type="default" r:id="rId10"/>
      <w:pgSz w:w="11906" w:h="16838"/>
      <w:pgMar w:top="567" w:right="851"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52E" w:rsidRDefault="007A052E">
      <w:r>
        <w:separator/>
      </w:r>
    </w:p>
  </w:endnote>
  <w:endnote w:type="continuationSeparator" w:id="1">
    <w:p w:rsidR="007A052E" w:rsidRDefault="007A05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PalatinoLinotype-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402" w:rsidRPr="00827408" w:rsidRDefault="00A23402" w:rsidP="00827408">
    <w:pPr>
      <w:pStyle w:val="Pieddepage"/>
      <w:jc w:val="right"/>
      <w:rPr>
        <w:rFonts w:ascii="Century Gothic" w:hAnsi="Century Gothic"/>
        <w:i/>
        <w:sz w:val="16"/>
        <w:szCs w:val="16"/>
        <w:lang w:val="fr-FR"/>
      </w:rPr>
    </w:pPr>
    <w:r>
      <w:rPr>
        <w:rFonts w:ascii="Century Gothic" w:hAnsi="Century Gothic"/>
        <w:i/>
        <w:sz w:val="16"/>
        <w:szCs w:val="16"/>
        <w:lang w:val="fr-FR"/>
      </w:rPr>
      <w:t xml:space="preserve">Rapport </w:t>
    </w:r>
    <w:r w:rsidRPr="00827408">
      <w:rPr>
        <w:rFonts w:ascii="Century Gothic" w:hAnsi="Century Gothic"/>
        <w:i/>
        <w:sz w:val="16"/>
        <w:szCs w:val="16"/>
        <w:lang w:val="fr-FR"/>
      </w:rPr>
      <w:t>Semestriel</w:t>
    </w:r>
    <w:r>
      <w:rPr>
        <w:rFonts w:ascii="Century Gothic" w:hAnsi="Century Gothic"/>
        <w:i/>
        <w:sz w:val="16"/>
        <w:szCs w:val="16"/>
        <w:lang w:val="fr-FR"/>
      </w:rPr>
      <w:t>-</w:t>
    </w:r>
    <w:r w:rsidRPr="00827408">
      <w:rPr>
        <w:rFonts w:ascii="Century Gothic" w:hAnsi="Century Gothic"/>
        <w:i/>
        <w:sz w:val="16"/>
        <w:szCs w:val="16"/>
        <w:lang w:val="fr-FR"/>
      </w:rPr>
      <w:t>PROSPERER</w:t>
    </w:r>
    <w:r>
      <w:rPr>
        <w:rFonts w:ascii="Century Gothic" w:hAnsi="Century Gothic"/>
        <w:i/>
        <w:sz w:val="16"/>
        <w:szCs w:val="16"/>
        <w:lang w:val="fr-FR"/>
      </w:rPr>
      <w:t>-12/10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52E" w:rsidRDefault="007A052E">
      <w:r>
        <w:separator/>
      </w:r>
    </w:p>
  </w:footnote>
  <w:footnote w:type="continuationSeparator" w:id="1">
    <w:p w:rsidR="007A052E" w:rsidRDefault="007A05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402" w:rsidRDefault="00A23402">
    <w:pPr>
      <w:pStyle w:val="En-tte"/>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E5CC5476"/>
    <w:name w:val="WW8Num7"/>
    <w:lvl w:ilvl="0">
      <w:numFmt w:val="bullet"/>
      <w:lvlText w:val="-"/>
      <w:lvlJc w:val="left"/>
      <w:pPr>
        <w:tabs>
          <w:tab w:val="num" w:pos="720"/>
        </w:tabs>
        <w:ind w:left="720" w:hanging="360"/>
      </w:pPr>
      <w:rPr>
        <w:rFonts w:ascii="Times New Roman" w:hAnsi="Times New Roman"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
    <w:nsid w:val="00000008"/>
    <w:multiLevelType w:val="multilevel"/>
    <w:tmpl w:val="00000008"/>
    <w:name w:val="WW8Num8"/>
    <w:lvl w:ilvl="0">
      <w:start w:val="1"/>
      <w:numFmt w:val="bullet"/>
      <w:lvlText w:val=""/>
      <w:lvlJc w:val="left"/>
      <w:pPr>
        <w:tabs>
          <w:tab w:val="num" w:pos="720"/>
        </w:tabs>
        <w:ind w:left="720" w:hanging="360"/>
      </w:pPr>
      <w:rPr>
        <w:rFonts w:ascii="Symbol" w:hAnsi="Symbol"/>
        <w:lang w:val="fr-FR"/>
      </w:rPr>
    </w:lvl>
    <w:lvl w:ilvl="1">
      <w:start w:val="1"/>
      <w:numFmt w:val="bullet"/>
      <w:lvlText w:val=""/>
      <w:lvlJc w:val="left"/>
      <w:pPr>
        <w:tabs>
          <w:tab w:val="num" w:pos="1080"/>
        </w:tabs>
        <w:ind w:left="1080" w:hanging="360"/>
      </w:pPr>
      <w:rPr>
        <w:rFonts w:ascii="Symbol" w:hAnsi="Symbol"/>
        <w:lang w:val="fr-FR"/>
      </w:rPr>
    </w:lvl>
    <w:lvl w:ilvl="2">
      <w:start w:val="1"/>
      <w:numFmt w:val="bullet"/>
      <w:lvlText w:val=""/>
      <w:lvlJc w:val="left"/>
      <w:pPr>
        <w:tabs>
          <w:tab w:val="num" w:pos="1440"/>
        </w:tabs>
        <w:ind w:left="1440" w:hanging="360"/>
      </w:pPr>
      <w:rPr>
        <w:rFonts w:ascii="Symbol" w:hAnsi="Symbol"/>
        <w:lang w:val="fr-FR"/>
      </w:rPr>
    </w:lvl>
    <w:lvl w:ilvl="3">
      <w:start w:val="1"/>
      <w:numFmt w:val="bullet"/>
      <w:lvlText w:val=""/>
      <w:lvlJc w:val="left"/>
      <w:pPr>
        <w:tabs>
          <w:tab w:val="num" w:pos="1800"/>
        </w:tabs>
        <w:ind w:left="1800" w:hanging="360"/>
      </w:pPr>
      <w:rPr>
        <w:rFonts w:ascii="Symbol" w:hAnsi="Symbol"/>
        <w:lang w:val="fr-FR"/>
      </w:rPr>
    </w:lvl>
    <w:lvl w:ilvl="4">
      <w:start w:val="1"/>
      <w:numFmt w:val="bullet"/>
      <w:lvlText w:val=""/>
      <w:lvlJc w:val="left"/>
      <w:pPr>
        <w:tabs>
          <w:tab w:val="num" w:pos="2160"/>
        </w:tabs>
        <w:ind w:left="2160" w:hanging="360"/>
      </w:pPr>
      <w:rPr>
        <w:rFonts w:ascii="Symbol" w:hAnsi="Symbol"/>
        <w:lang w:val="fr-FR"/>
      </w:rPr>
    </w:lvl>
    <w:lvl w:ilvl="5">
      <w:start w:val="1"/>
      <w:numFmt w:val="bullet"/>
      <w:lvlText w:val=""/>
      <w:lvlJc w:val="left"/>
      <w:pPr>
        <w:tabs>
          <w:tab w:val="num" w:pos="2520"/>
        </w:tabs>
        <w:ind w:left="2520" w:hanging="360"/>
      </w:pPr>
      <w:rPr>
        <w:rFonts w:ascii="Symbol" w:hAnsi="Symbol"/>
        <w:lang w:val="fr-FR"/>
      </w:rPr>
    </w:lvl>
    <w:lvl w:ilvl="6">
      <w:start w:val="1"/>
      <w:numFmt w:val="bullet"/>
      <w:lvlText w:val=""/>
      <w:lvlJc w:val="left"/>
      <w:pPr>
        <w:tabs>
          <w:tab w:val="num" w:pos="2880"/>
        </w:tabs>
        <w:ind w:left="2880" w:hanging="360"/>
      </w:pPr>
      <w:rPr>
        <w:rFonts w:ascii="Symbol" w:hAnsi="Symbol"/>
        <w:lang w:val="fr-FR"/>
      </w:rPr>
    </w:lvl>
    <w:lvl w:ilvl="7">
      <w:start w:val="1"/>
      <w:numFmt w:val="bullet"/>
      <w:lvlText w:val=""/>
      <w:lvlJc w:val="left"/>
      <w:pPr>
        <w:tabs>
          <w:tab w:val="num" w:pos="3240"/>
        </w:tabs>
        <w:ind w:left="3240" w:hanging="360"/>
      </w:pPr>
      <w:rPr>
        <w:rFonts w:ascii="Symbol" w:hAnsi="Symbol"/>
        <w:lang w:val="fr-FR"/>
      </w:rPr>
    </w:lvl>
    <w:lvl w:ilvl="8">
      <w:start w:val="1"/>
      <w:numFmt w:val="bullet"/>
      <w:lvlText w:val=""/>
      <w:lvlJc w:val="left"/>
      <w:pPr>
        <w:tabs>
          <w:tab w:val="num" w:pos="3600"/>
        </w:tabs>
        <w:ind w:left="3600" w:hanging="360"/>
      </w:pPr>
      <w:rPr>
        <w:rFonts w:ascii="Symbol" w:hAnsi="Symbol"/>
        <w:lang w:val="fr-FR"/>
      </w:rPr>
    </w:lvl>
  </w:abstractNum>
  <w:abstractNum w:abstractNumId="2">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131542B"/>
    <w:multiLevelType w:val="hybridMultilevel"/>
    <w:tmpl w:val="6E58C7EA"/>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nsid w:val="02772D7B"/>
    <w:multiLevelType w:val="hybridMultilevel"/>
    <w:tmpl w:val="33F481A4"/>
    <w:lvl w:ilvl="0" w:tplc="1840CA18">
      <w:start w:val="1"/>
      <w:numFmt w:val="bullet"/>
      <w:lvlText w:val="þ"/>
      <w:lvlJc w:val="left"/>
      <w:pPr>
        <w:tabs>
          <w:tab w:val="num" w:pos="720"/>
        </w:tabs>
        <w:ind w:left="720" w:hanging="360"/>
      </w:pPr>
      <w:rPr>
        <w:rFonts w:ascii="Wingdings" w:hAnsi="Wingdings" w:hint="default"/>
        <w:b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83D3D7E"/>
    <w:multiLevelType w:val="hybridMultilevel"/>
    <w:tmpl w:val="A5400C9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26163C"/>
    <w:multiLevelType w:val="hybridMultilevel"/>
    <w:tmpl w:val="A31C1AC2"/>
    <w:lvl w:ilvl="0" w:tplc="EADCBB9E">
      <w:start w:val="1"/>
      <w:numFmt w:val="bullet"/>
      <w:lvlText w:val=""/>
      <w:lvlJc w:val="left"/>
      <w:pPr>
        <w:tabs>
          <w:tab w:val="num" w:pos="720"/>
        </w:tabs>
        <w:ind w:left="72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BD40B2"/>
    <w:multiLevelType w:val="hybridMultilevel"/>
    <w:tmpl w:val="3A927BEC"/>
    <w:lvl w:ilvl="0" w:tplc="040C000B">
      <w:start w:val="1"/>
      <w:numFmt w:val="bullet"/>
      <w:lvlText w:val=""/>
      <w:lvlJc w:val="left"/>
      <w:pPr>
        <w:ind w:left="790" w:hanging="360"/>
      </w:pPr>
      <w:rPr>
        <w:rFonts w:ascii="Wingdings" w:hAnsi="Wingdings" w:hint="default"/>
      </w:rPr>
    </w:lvl>
    <w:lvl w:ilvl="1" w:tplc="040C0003" w:tentative="1">
      <w:start w:val="1"/>
      <w:numFmt w:val="bullet"/>
      <w:lvlText w:val="o"/>
      <w:lvlJc w:val="left"/>
      <w:pPr>
        <w:ind w:left="1510" w:hanging="360"/>
      </w:pPr>
      <w:rPr>
        <w:rFonts w:ascii="Courier New" w:hAnsi="Courier New" w:cs="Courier New" w:hint="default"/>
      </w:rPr>
    </w:lvl>
    <w:lvl w:ilvl="2" w:tplc="040C0005" w:tentative="1">
      <w:start w:val="1"/>
      <w:numFmt w:val="bullet"/>
      <w:lvlText w:val=""/>
      <w:lvlJc w:val="left"/>
      <w:pPr>
        <w:ind w:left="2230" w:hanging="360"/>
      </w:pPr>
      <w:rPr>
        <w:rFonts w:ascii="Wingdings" w:hAnsi="Wingdings" w:hint="default"/>
      </w:rPr>
    </w:lvl>
    <w:lvl w:ilvl="3" w:tplc="040C0001" w:tentative="1">
      <w:start w:val="1"/>
      <w:numFmt w:val="bullet"/>
      <w:lvlText w:val=""/>
      <w:lvlJc w:val="left"/>
      <w:pPr>
        <w:ind w:left="2950" w:hanging="360"/>
      </w:pPr>
      <w:rPr>
        <w:rFonts w:ascii="Symbol" w:hAnsi="Symbol" w:hint="default"/>
      </w:rPr>
    </w:lvl>
    <w:lvl w:ilvl="4" w:tplc="040C0003" w:tentative="1">
      <w:start w:val="1"/>
      <w:numFmt w:val="bullet"/>
      <w:lvlText w:val="o"/>
      <w:lvlJc w:val="left"/>
      <w:pPr>
        <w:ind w:left="3670" w:hanging="360"/>
      </w:pPr>
      <w:rPr>
        <w:rFonts w:ascii="Courier New" w:hAnsi="Courier New" w:cs="Courier New" w:hint="default"/>
      </w:rPr>
    </w:lvl>
    <w:lvl w:ilvl="5" w:tplc="040C0005" w:tentative="1">
      <w:start w:val="1"/>
      <w:numFmt w:val="bullet"/>
      <w:lvlText w:val=""/>
      <w:lvlJc w:val="left"/>
      <w:pPr>
        <w:ind w:left="4390" w:hanging="360"/>
      </w:pPr>
      <w:rPr>
        <w:rFonts w:ascii="Wingdings" w:hAnsi="Wingdings" w:hint="default"/>
      </w:rPr>
    </w:lvl>
    <w:lvl w:ilvl="6" w:tplc="040C0001" w:tentative="1">
      <w:start w:val="1"/>
      <w:numFmt w:val="bullet"/>
      <w:lvlText w:val=""/>
      <w:lvlJc w:val="left"/>
      <w:pPr>
        <w:ind w:left="5110" w:hanging="360"/>
      </w:pPr>
      <w:rPr>
        <w:rFonts w:ascii="Symbol" w:hAnsi="Symbol" w:hint="default"/>
      </w:rPr>
    </w:lvl>
    <w:lvl w:ilvl="7" w:tplc="040C0003" w:tentative="1">
      <w:start w:val="1"/>
      <w:numFmt w:val="bullet"/>
      <w:lvlText w:val="o"/>
      <w:lvlJc w:val="left"/>
      <w:pPr>
        <w:ind w:left="5830" w:hanging="360"/>
      </w:pPr>
      <w:rPr>
        <w:rFonts w:ascii="Courier New" w:hAnsi="Courier New" w:cs="Courier New" w:hint="default"/>
      </w:rPr>
    </w:lvl>
    <w:lvl w:ilvl="8" w:tplc="040C0005" w:tentative="1">
      <w:start w:val="1"/>
      <w:numFmt w:val="bullet"/>
      <w:lvlText w:val=""/>
      <w:lvlJc w:val="left"/>
      <w:pPr>
        <w:ind w:left="6550" w:hanging="360"/>
      </w:pPr>
      <w:rPr>
        <w:rFonts w:ascii="Wingdings" w:hAnsi="Wingdings" w:hint="default"/>
      </w:rPr>
    </w:lvl>
  </w:abstractNum>
  <w:abstractNum w:abstractNumId="8">
    <w:nsid w:val="0DC60777"/>
    <w:multiLevelType w:val="hybridMultilevel"/>
    <w:tmpl w:val="2102C4F0"/>
    <w:lvl w:ilvl="0" w:tplc="040C000D">
      <w:start w:val="1"/>
      <w:numFmt w:val="bullet"/>
      <w:lvlText w:val=""/>
      <w:lvlJc w:val="left"/>
      <w:pPr>
        <w:ind w:left="1290" w:hanging="360"/>
      </w:pPr>
      <w:rPr>
        <w:rFonts w:ascii="Wingdings" w:hAnsi="Wingdings"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9">
    <w:nsid w:val="119662CF"/>
    <w:multiLevelType w:val="multilevel"/>
    <w:tmpl w:val="4A6C61DC"/>
    <w:lvl w:ilvl="0">
      <w:start w:val="1"/>
      <w:numFmt w:val="decimal"/>
      <w:pStyle w:val="IFADparagraphnumbering"/>
      <w:lvlText w:val="%1."/>
      <w:lvlJc w:val="left"/>
      <w:pPr>
        <w:tabs>
          <w:tab w:val="num" w:pos="567"/>
        </w:tabs>
        <w:ind w:left="0" w:firstLine="0"/>
      </w:pPr>
      <w:rPr>
        <w:rFonts w:ascii="Times New Roman" w:hAnsi="Times New Roman" w:hint="default"/>
        <w:b w:val="0"/>
        <w:i w:val="0"/>
        <w:color w:val="auto"/>
        <w:vertAlign w:val="baseli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284"/>
        </w:tabs>
        <w:ind w:left="284" w:hanging="284"/>
      </w:pPr>
      <w:rPr>
        <w:rFonts w:hint="default"/>
      </w:rPr>
    </w:lvl>
    <w:lvl w:ilvl="3">
      <w:start w:val="1"/>
      <w:numFmt w:val="lowerRoman"/>
      <w:lvlText w:val="%4."/>
      <w:lvlJc w:val="left"/>
      <w:pPr>
        <w:tabs>
          <w:tab w:val="num" w:pos="1778"/>
        </w:tabs>
        <w:ind w:left="1778" w:hanging="360"/>
      </w:pPr>
      <w:rPr>
        <w:rFonts w:hint="default"/>
        <w:b w:val="0"/>
        <w:i w:val="0"/>
        <w:color w:val="auto"/>
        <w:vertAlign w:val="baseli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05"/>
        </w:tabs>
        <w:ind w:left="2505" w:hanging="705"/>
      </w:pPr>
      <w:rPr>
        <w:rFonts w:hint="default"/>
        <w:b w:val="0"/>
        <w:i/>
        <w:color w:val="auto"/>
        <w:vertAlign w:val="baseline"/>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594727D"/>
    <w:multiLevelType w:val="hybridMultilevel"/>
    <w:tmpl w:val="EFEA7C68"/>
    <w:lvl w:ilvl="0" w:tplc="5DA4E7DA">
      <w:start w:val="1"/>
      <w:numFmt w:val="bullet"/>
      <w:lvlText w:val="þ"/>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C093EE2"/>
    <w:multiLevelType w:val="hybridMultilevel"/>
    <w:tmpl w:val="150CF5A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B4190F"/>
    <w:multiLevelType w:val="hybridMultilevel"/>
    <w:tmpl w:val="49FE0B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FB10CC3"/>
    <w:multiLevelType w:val="hybridMultilevel"/>
    <w:tmpl w:val="31E8E8F8"/>
    <w:lvl w:ilvl="0" w:tplc="040C0001">
      <w:start w:val="1"/>
      <w:numFmt w:val="bullet"/>
      <w:lvlText w:val=""/>
      <w:lvlJc w:val="left"/>
      <w:pPr>
        <w:ind w:left="3216" w:hanging="360"/>
      </w:pPr>
      <w:rPr>
        <w:rFonts w:ascii="Symbol" w:hAnsi="Symbol" w:hint="default"/>
      </w:rPr>
    </w:lvl>
    <w:lvl w:ilvl="1" w:tplc="040C0003" w:tentative="1">
      <w:start w:val="1"/>
      <w:numFmt w:val="bullet"/>
      <w:lvlText w:val="o"/>
      <w:lvlJc w:val="left"/>
      <w:pPr>
        <w:ind w:left="3936" w:hanging="360"/>
      </w:pPr>
      <w:rPr>
        <w:rFonts w:ascii="Courier New" w:hAnsi="Courier New" w:cs="Courier New" w:hint="default"/>
      </w:rPr>
    </w:lvl>
    <w:lvl w:ilvl="2" w:tplc="040C0005" w:tentative="1">
      <w:start w:val="1"/>
      <w:numFmt w:val="bullet"/>
      <w:lvlText w:val=""/>
      <w:lvlJc w:val="left"/>
      <w:pPr>
        <w:ind w:left="4656" w:hanging="360"/>
      </w:pPr>
      <w:rPr>
        <w:rFonts w:ascii="Wingdings" w:hAnsi="Wingdings" w:hint="default"/>
      </w:rPr>
    </w:lvl>
    <w:lvl w:ilvl="3" w:tplc="040C0001" w:tentative="1">
      <w:start w:val="1"/>
      <w:numFmt w:val="bullet"/>
      <w:lvlText w:val=""/>
      <w:lvlJc w:val="left"/>
      <w:pPr>
        <w:ind w:left="5376" w:hanging="360"/>
      </w:pPr>
      <w:rPr>
        <w:rFonts w:ascii="Symbol" w:hAnsi="Symbol" w:hint="default"/>
      </w:rPr>
    </w:lvl>
    <w:lvl w:ilvl="4" w:tplc="040C0003" w:tentative="1">
      <w:start w:val="1"/>
      <w:numFmt w:val="bullet"/>
      <w:lvlText w:val="o"/>
      <w:lvlJc w:val="left"/>
      <w:pPr>
        <w:ind w:left="6096" w:hanging="360"/>
      </w:pPr>
      <w:rPr>
        <w:rFonts w:ascii="Courier New" w:hAnsi="Courier New" w:cs="Courier New" w:hint="default"/>
      </w:rPr>
    </w:lvl>
    <w:lvl w:ilvl="5" w:tplc="040C0005" w:tentative="1">
      <w:start w:val="1"/>
      <w:numFmt w:val="bullet"/>
      <w:lvlText w:val=""/>
      <w:lvlJc w:val="left"/>
      <w:pPr>
        <w:ind w:left="6816" w:hanging="360"/>
      </w:pPr>
      <w:rPr>
        <w:rFonts w:ascii="Wingdings" w:hAnsi="Wingdings" w:hint="default"/>
      </w:rPr>
    </w:lvl>
    <w:lvl w:ilvl="6" w:tplc="040C0001" w:tentative="1">
      <w:start w:val="1"/>
      <w:numFmt w:val="bullet"/>
      <w:lvlText w:val=""/>
      <w:lvlJc w:val="left"/>
      <w:pPr>
        <w:ind w:left="7536" w:hanging="360"/>
      </w:pPr>
      <w:rPr>
        <w:rFonts w:ascii="Symbol" w:hAnsi="Symbol" w:hint="default"/>
      </w:rPr>
    </w:lvl>
    <w:lvl w:ilvl="7" w:tplc="040C0003" w:tentative="1">
      <w:start w:val="1"/>
      <w:numFmt w:val="bullet"/>
      <w:lvlText w:val="o"/>
      <w:lvlJc w:val="left"/>
      <w:pPr>
        <w:ind w:left="8256" w:hanging="360"/>
      </w:pPr>
      <w:rPr>
        <w:rFonts w:ascii="Courier New" w:hAnsi="Courier New" w:cs="Courier New" w:hint="default"/>
      </w:rPr>
    </w:lvl>
    <w:lvl w:ilvl="8" w:tplc="040C0005" w:tentative="1">
      <w:start w:val="1"/>
      <w:numFmt w:val="bullet"/>
      <w:lvlText w:val=""/>
      <w:lvlJc w:val="left"/>
      <w:pPr>
        <w:ind w:left="8976" w:hanging="360"/>
      </w:pPr>
      <w:rPr>
        <w:rFonts w:ascii="Wingdings" w:hAnsi="Wingdings" w:hint="default"/>
      </w:rPr>
    </w:lvl>
  </w:abstractNum>
  <w:abstractNum w:abstractNumId="14">
    <w:nsid w:val="2009382F"/>
    <w:multiLevelType w:val="hybridMultilevel"/>
    <w:tmpl w:val="E8CA5434"/>
    <w:lvl w:ilvl="0" w:tplc="AE14ACB2">
      <w:start w:val="1"/>
      <w:numFmt w:val="bullet"/>
      <w:lvlText w:val="þ"/>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3495EBC"/>
    <w:multiLevelType w:val="hybridMultilevel"/>
    <w:tmpl w:val="C0F8A12E"/>
    <w:lvl w:ilvl="0" w:tplc="AE14ACB2">
      <w:start w:val="1"/>
      <w:numFmt w:val="bullet"/>
      <w:lvlText w:val=""/>
      <w:lvlJc w:val="left"/>
      <w:pPr>
        <w:tabs>
          <w:tab w:val="num" w:pos="720"/>
        </w:tabs>
        <w:ind w:left="720" w:hanging="360"/>
      </w:pPr>
      <w:rPr>
        <w:rFonts w:ascii="Wingdings" w:hAnsi="Wingdings"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60C45BB"/>
    <w:multiLevelType w:val="hybridMultilevel"/>
    <w:tmpl w:val="A51EFA4E"/>
    <w:lvl w:ilvl="0" w:tplc="3620CC92">
      <w:start w:val="1"/>
      <w:numFmt w:val="bullet"/>
      <w:pStyle w:val="Sous-titre"/>
      <w:lvlText w:val=""/>
      <w:lvlJc w:val="left"/>
      <w:pPr>
        <w:tabs>
          <w:tab w:val="num" w:pos="1776"/>
        </w:tabs>
        <w:ind w:left="1776" w:hanging="360"/>
      </w:pPr>
      <w:rPr>
        <w:rFonts w:ascii="Wingdings" w:hAnsi="Wingdings" w:hint="default"/>
      </w:rPr>
    </w:lvl>
    <w:lvl w:ilvl="1" w:tplc="040C0019">
      <w:start w:val="1"/>
      <w:numFmt w:val="lowerLetter"/>
      <w:lvlText w:val="%2."/>
      <w:lvlJc w:val="left"/>
      <w:pPr>
        <w:tabs>
          <w:tab w:val="num" w:pos="2496"/>
        </w:tabs>
        <w:ind w:left="2496" w:hanging="360"/>
      </w:pPr>
    </w:lvl>
    <w:lvl w:ilvl="2" w:tplc="040C001B">
      <w:start w:val="1"/>
      <w:numFmt w:val="lowerRoman"/>
      <w:lvlText w:val="%3."/>
      <w:lvlJc w:val="right"/>
      <w:pPr>
        <w:tabs>
          <w:tab w:val="num" w:pos="3216"/>
        </w:tabs>
        <w:ind w:left="3216" w:hanging="180"/>
      </w:p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7">
    <w:nsid w:val="293F12EF"/>
    <w:multiLevelType w:val="hybridMultilevel"/>
    <w:tmpl w:val="0632167C"/>
    <w:lvl w:ilvl="0" w:tplc="040C0019">
      <w:start w:val="1"/>
      <w:numFmt w:val="lowerLetter"/>
      <w:lvlText w:val="%1."/>
      <w:lvlJc w:val="left"/>
      <w:pPr>
        <w:ind w:left="2496" w:hanging="360"/>
      </w:pPr>
    </w:lvl>
    <w:lvl w:ilvl="1" w:tplc="040C0019">
      <w:start w:val="1"/>
      <w:numFmt w:val="lowerLetter"/>
      <w:lvlText w:val="%2."/>
      <w:lvlJc w:val="left"/>
      <w:pPr>
        <w:ind w:left="3216" w:hanging="360"/>
      </w:pPr>
    </w:lvl>
    <w:lvl w:ilvl="2" w:tplc="040C001B">
      <w:start w:val="1"/>
      <w:numFmt w:val="lowerRoman"/>
      <w:lvlText w:val="%3."/>
      <w:lvlJc w:val="right"/>
      <w:pPr>
        <w:ind w:left="3936" w:hanging="180"/>
      </w:pPr>
    </w:lvl>
    <w:lvl w:ilvl="3" w:tplc="040C000F">
      <w:start w:val="1"/>
      <w:numFmt w:val="decimal"/>
      <w:lvlText w:val="%4."/>
      <w:lvlJc w:val="left"/>
      <w:pPr>
        <w:ind w:left="4656" w:hanging="360"/>
      </w:pPr>
    </w:lvl>
    <w:lvl w:ilvl="4" w:tplc="040C0019">
      <w:start w:val="1"/>
      <w:numFmt w:val="lowerLetter"/>
      <w:lvlText w:val="%5."/>
      <w:lvlJc w:val="left"/>
      <w:pPr>
        <w:ind w:left="5376" w:hanging="360"/>
      </w:pPr>
    </w:lvl>
    <w:lvl w:ilvl="5" w:tplc="040C001B">
      <w:start w:val="1"/>
      <w:numFmt w:val="lowerRoman"/>
      <w:lvlText w:val="%6."/>
      <w:lvlJc w:val="right"/>
      <w:pPr>
        <w:ind w:left="6096" w:hanging="180"/>
      </w:pPr>
    </w:lvl>
    <w:lvl w:ilvl="6" w:tplc="040C000F">
      <w:start w:val="1"/>
      <w:numFmt w:val="decimal"/>
      <w:lvlText w:val="%7."/>
      <w:lvlJc w:val="left"/>
      <w:pPr>
        <w:ind w:left="6816" w:hanging="360"/>
      </w:pPr>
    </w:lvl>
    <w:lvl w:ilvl="7" w:tplc="040C0019">
      <w:start w:val="1"/>
      <w:numFmt w:val="lowerLetter"/>
      <w:lvlText w:val="%8."/>
      <w:lvlJc w:val="left"/>
      <w:pPr>
        <w:ind w:left="7536" w:hanging="360"/>
      </w:pPr>
    </w:lvl>
    <w:lvl w:ilvl="8" w:tplc="040C001B">
      <w:start w:val="1"/>
      <w:numFmt w:val="lowerRoman"/>
      <w:lvlText w:val="%9."/>
      <w:lvlJc w:val="right"/>
      <w:pPr>
        <w:ind w:left="8256" w:hanging="180"/>
      </w:pPr>
    </w:lvl>
  </w:abstractNum>
  <w:abstractNum w:abstractNumId="18">
    <w:nsid w:val="34B71D62"/>
    <w:multiLevelType w:val="hybridMultilevel"/>
    <w:tmpl w:val="93B63A82"/>
    <w:lvl w:ilvl="0" w:tplc="08090001">
      <w:start w:val="1"/>
      <w:numFmt w:val="upperRoman"/>
      <w:pStyle w:val="CarCar1CarCarCarCharChar"/>
      <w:lvlText w:val="%1."/>
      <w:lvlJc w:val="left"/>
      <w:pPr>
        <w:tabs>
          <w:tab w:val="num" w:pos="1287"/>
        </w:tabs>
        <w:ind w:left="1287" w:hanging="72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9">
    <w:nsid w:val="35536D1E"/>
    <w:multiLevelType w:val="hybridMultilevel"/>
    <w:tmpl w:val="576E753A"/>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nsid w:val="3830463F"/>
    <w:multiLevelType w:val="hybridMultilevel"/>
    <w:tmpl w:val="06DC7A8C"/>
    <w:lvl w:ilvl="0" w:tplc="040C0001">
      <w:start w:val="1"/>
      <w:numFmt w:val="bullet"/>
      <w:lvlText w:val=""/>
      <w:lvlJc w:val="left"/>
      <w:pPr>
        <w:tabs>
          <w:tab w:val="num" w:pos="1776"/>
        </w:tabs>
        <w:ind w:left="1776" w:hanging="360"/>
      </w:pPr>
      <w:rPr>
        <w:rFonts w:ascii="Symbol" w:hAnsi="Symbol" w:hint="default"/>
      </w:rPr>
    </w:lvl>
    <w:lvl w:ilvl="1" w:tplc="040C0019">
      <w:start w:val="1"/>
      <w:numFmt w:val="lowerLetter"/>
      <w:lvlText w:val="%2."/>
      <w:lvlJc w:val="left"/>
      <w:pPr>
        <w:tabs>
          <w:tab w:val="num" w:pos="2496"/>
        </w:tabs>
        <w:ind w:left="2496" w:hanging="360"/>
      </w:pPr>
    </w:lvl>
    <w:lvl w:ilvl="2" w:tplc="040C001B">
      <w:start w:val="1"/>
      <w:numFmt w:val="lowerRoman"/>
      <w:lvlText w:val="%3."/>
      <w:lvlJc w:val="right"/>
      <w:pPr>
        <w:tabs>
          <w:tab w:val="num" w:pos="3216"/>
        </w:tabs>
        <w:ind w:left="3216" w:hanging="180"/>
      </w:p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21">
    <w:nsid w:val="3FE159C5"/>
    <w:multiLevelType w:val="hybridMultilevel"/>
    <w:tmpl w:val="484ABECC"/>
    <w:lvl w:ilvl="0" w:tplc="5DA4E7DA">
      <w:start w:val="1"/>
      <w:numFmt w:val="bullet"/>
      <w:lvlText w:val="þ"/>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0F12B69"/>
    <w:multiLevelType w:val="hybridMultilevel"/>
    <w:tmpl w:val="37DED068"/>
    <w:lvl w:ilvl="0" w:tplc="BF86EAE4">
      <w:numFmt w:val="bullet"/>
      <w:lvlText w:val="-"/>
      <w:lvlJc w:val="left"/>
      <w:pPr>
        <w:tabs>
          <w:tab w:val="num" w:pos="720"/>
        </w:tabs>
        <w:ind w:left="720" w:hanging="360"/>
      </w:pPr>
      <w:rPr>
        <w:rFonts w:ascii="Times New Roman" w:eastAsia="SimSun" w:hAnsi="Times New Roman" w:hint="default"/>
        <w:b/>
        <w:bCs/>
      </w:rPr>
    </w:lvl>
    <w:lvl w:ilvl="1" w:tplc="83664C76">
      <w:start w:val="1"/>
      <w:numFmt w:val="bullet"/>
      <w:lvlText w:val="-"/>
      <w:lvlJc w:val="left"/>
      <w:pPr>
        <w:tabs>
          <w:tab w:val="num" w:pos="1440"/>
        </w:tabs>
        <w:ind w:left="1440" w:hanging="360"/>
      </w:pPr>
      <w:rPr>
        <w:rFonts w:ascii="Times New Roman" w:eastAsia="SimSun" w:hAnsi="Times New Roman"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nsid w:val="52392D7F"/>
    <w:multiLevelType w:val="hybridMultilevel"/>
    <w:tmpl w:val="A61ADB2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8796B0F"/>
    <w:multiLevelType w:val="hybridMultilevel"/>
    <w:tmpl w:val="C4E2AB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AB237B0"/>
    <w:multiLevelType w:val="hybridMultilevel"/>
    <w:tmpl w:val="1E308C42"/>
    <w:lvl w:ilvl="0" w:tplc="5DA4E7DA">
      <w:start w:val="1"/>
      <w:numFmt w:val="bullet"/>
      <w:lvlText w:val="þ"/>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F906786"/>
    <w:multiLevelType w:val="hybridMultilevel"/>
    <w:tmpl w:val="40904E0C"/>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7">
    <w:nsid w:val="6CAA7B63"/>
    <w:multiLevelType w:val="hybridMultilevel"/>
    <w:tmpl w:val="45D2FEEA"/>
    <w:lvl w:ilvl="0" w:tplc="5DA4E7DA">
      <w:start w:val="1"/>
      <w:numFmt w:val="bullet"/>
      <w:lvlText w:val="þ"/>
      <w:lvlJc w:val="left"/>
      <w:pPr>
        <w:tabs>
          <w:tab w:val="num" w:pos="1776"/>
        </w:tabs>
        <w:ind w:left="1776" w:hanging="360"/>
      </w:pPr>
      <w:rPr>
        <w:rFonts w:ascii="Wingdings" w:hAnsi="Wingdings" w:hint="default"/>
      </w:rPr>
    </w:lvl>
    <w:lvl w:ilvl="1" w:tplc="040C0019">
      <w:start w:val="1"/>
      <w:numFmt w:val="lowerLetter"/>
      <w:lvlText w:val="%2."/>
      <w:lvlJc w:val="left"/>
      <w:pPr>
        <w:tabs>
          <w:tab w:val="num" w:pos="2496"/>
        </w:tabs>
        <w:ind w:left="2496" w:hanging="360"/>
      </w:pPr>
    </w:lvl>
    <w:lvl w:ilvl="2" w:tplc="040C001B">
      <w:start w:val="1"/>
      <w:numFmt w:val="lowerRoman"/>
      <w:lvlText w:val="%3."/>
      <w:lvlJc w:val="right"/>
      <w:pPr>
        <w:tabs>
          <w:tab w:val="num" w:pos="3216"/>
        </w:tabs>
        <w:ind w:left="3216" w:hanging="180"/>
      </w:p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28">
    <w:nsid w:val="6FB844AD"/>
    <w:multiLevelType w:val="hybridMultilevel"/>
    <w:tmpl w:val="9188A01E"/>
    <w:lvl w:ilvl="0" w:tplc="5DA4E7DA">
      <w:start w:val="1"/>
      <w:numFmt w:val="bullet"/>
      <w:lvlText w:val="þ"/>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1663416"/>
    <w:multiLevelType w:val="hybridMultilevel"/>
    <w:tmpl w:val="17C8B830"/>
    <w:lvl w:ilvl="0" w:tplc="5DA4E7DA">
      <w:start w:val="1"/>
      <w:numFmt w:val="bullet"/>
      <w:lvlText w:val="þ"/>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3D4624E"/>
    <w:multiLevelType w:val="hybridMultilevel"/>
    <w:tmpl w:val="82602CF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1">
    <w:nsid w:val="74BC272C"/>
    <w:multiLevelType w:val="hybridMultilevel"/>
    <w:tmpl w:val="384AC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7EE4758"/>
    <w:multiLevelType w:val="hybridMultilevel"/>
    <w:tmpl w:val="388825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ABB2030"/>
    <w:multiLevelType w:val="hybridMultilevel"/>
    <w:tmpl w:val="969EB09A"/>
    <w:lvl w:ilvl="0" w:tplc="61961826">
      <w:start w:val="3"/>
      <w:numFmt w:val="bullet"/>
      <w:lvlText w:val=""/>
      <w:lvlJc w:val="left"/>
      <w:pPr>
        <w:tabs>
          <w:tab w:val="num" w:pos="360"/>
        </w:tabs>
        <w:ind w:left="0" w:firstLine="0"/>
      </w:pPr>
      <w:rPr>
        <w:rFonts w:ascii="Symbol" w:hAnsi="Symbol" w:cs="Times New Roman" w:hint="default"/>
        <w:color w:val="auto"/>
        <w:sz w:val="22"/>
      </w:rPr>
    </w:lvl>
    <w:lvl w:ilvl="1" w:tplc="B264421E">
      <w:start w:val="3"/>
      <w:numFmt w:val="bullet"/>
      <w:pStyle w:val="Titre3"/>
      <w:lvlText w:val="-"/>
      <w:lvlJc w:val="left"/>
      <w:pPr>
        <w:tabs>
          <w:tab w:val="num" w:pos="1950"/>
        </w:tabs>
        <w:ind w:left="1950" w:hanging="870"/>
      </w:pPr>
      <w:rPr>
        <w:rFonts w:ascii="Times New Roman" w:eastAsia="Times New Roman" w:hAnsi="Times New Roman" w:cs="Times New Roman" w:hint="default"/>
      </w:rPr>
    </w:lvl>
    <w:lvl w:ilvl="2" w:tplc="CB68147E" w:tentative="1">
      <w:start w:val="1"/>
      <w:numFmt w:val="bullet"/>
      <w:lvlText w:val=""/>
      <w:lvlJc w:val="left"/>
      <w:pPr>
        <w:tabs>
          <w:tab w:val="num" w:pos="2160"/>
        </w:tabs>
        <w:ind w:left="2160" w:hanging="360"/>
      </w:pPr>
      <w:rPr>
        <w:rFonts w:ascii="Wingdings" w:hAnsi="Wingdings" w:hint="default"/>
      </w:rPr>
    </w:lvl>
    <w:lvl w:ilvl="3" w:tplc="72C2DC1E" w:tentative="1">
      <w:start w:val="1"/>
      <w:numFmt w:val="bullet"/>
      <w:lvlText w:val=""/>
      <w:lvlJc w:val="left"/>
      <w:pPr>
        <w:tabs>
          <w:tab w:val="num" w:pos="2880"/>
        </w:tabs>
        <w:ind w:left="2880" w:hanging="360"/>
      </w:pPr>
      <w:rPr>
        <w:rFonts w:ascii="Symbol" w:hAnsi="Symbol" w:hint="default"/>
      </w:rPr>
    </w:lvl>
    <w:lvl w:ilvl="4" w:tplc="13285936" w:tentative="1">
      <w:start w:val="1"/>
      <w:numFmt w:val="bullet"/>
      <w:lvlText w:val="o"/>
      <w:lvlJc w:val="left"/>
      <w:pPr>
        <w:tabs>
          <w:tab w:val="num" w:pos="3600"/>
        </w:tabs>
        <w:ind w:left="3600" w:hanging="360"/>
      </w:pPr>
      <w:rPr>
        <w:rFonts w:ascii="Courier New" w:hAnsi="Courier New" w:hint="default"/>
      </w:rPr>
    </w:lvl>
    <w:lvl w:ilvl="5" w:tplc="EE3AB306" w:tentative="1">
      <w:start w:val="1"/>
      <w:numFmt w:val="bullet"/>
      <w:lvlText w:val=""/>
      <w:lvlJc w:val="left"/>
      <w:pPr>
        <w:tabs>
          <w:tab w:val="num" w:pos="4320"/>
        </w:tabs>
        <w:ind w:left="4320" w:hanging="360"/>
      </w:pPr>
      <w:rPr>
        <w:rFonts w:ascii="Wingdings" w:hAnsi="Wingdings" w:hint="default"/>
      </w:rPr>
    </w:lvl>
    <w:lvl w:ilvl="6" w:tplc="74BCD858" w:tentative="1">
      <w:start w:val="1"/>
      <w:numFmt w:val="bullet"/>
      <w:lvlText w:val=""/>
      <w:lvlJc w:val="left"/>
      <w:pPr>
        <w:tabs>
          <w:tab w:val="num" w:pos="5040"/>
        </w:tabs>
        <w:ind w:left="5040" w:hanging="360"/>
      </w:pPr>
      <w:rPr>
        <w:rFonts w:ascii="Symbol" w:hAnsi="Symbol" w:hint="default"/>
      </w:rPr>
    </w:lvl>
    <w:lvl w:ilvl="7" w:tplc="4134DAD0" w:tentative="1">
      <w:start w:val="1"/>
      <w:numFmt w:val="bullet"/>
      <w:lvlText w:val="o"/>
      <w:lvlJc w:val="left"/>
      <w:pPr>
        <w:tabs>
          <w:tab w:val="num" w:pos="5760"/>
        </w:tabs>
        <w:ind w:left="5760" w:hanging="360"/>
      </w:pPr>
      <w:rPr>
        <w:rFonts w:ascii="Courier New" w:hAnsi="Courier New" w:hint="default"/>
      </w:rPr>
    </w:lvl>
    <w:lvl w:ilvl="8" w:tplc="0DAAB52C" w:tentative="1">
      <w:start w:val="1"/>
      <w:numFmt w:val="bullet"/>
      <w:lvlText w:val=""/>
      <w:lvlJc w:val="left"/>
      <w:pPr>
        <w:tabs>
          <w:tab w:val="num" w:pos="6480"/>
        </w:tabs>
        <w:ind w:left="6480" w:hanging="360"/>
      </w:pPr>
      <w:rPr>
        <w:rFonts w:ascii="Wingdings" w:hAnsi="Wingdings" w:hint="default"/>
      </w:rPr>
    </w:lvl>
  </w:abstractNum>
  <w:abstractNum w:abstractNumId="34">
    <w:nsid w:val="7F13431C"/>
    <w:multiLevelType w:val="hybridMultilevel"/>
    <w:tmpl w:val="D16002A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3"/>
  </w:num>
  <w:num w:numId="2">
    <w:abstractNumId w:val="18"/>
  </w:num>
  <w:num w:numId="3">
    <w:abstractNumId w:val="16"/>
  </w:num>
  <w:num w:numId="4">
    <w:abstractNumId w:val="9"/>
  </w:num>
  <w:num w:numId="5">
    <w:abstractNumId w:val="4"/>
  </w:num>
  <w:num w:numId="6">
    <w:abstractNumId w:val="27"/>
  </w:num>
  <w:num w:numId="7">
    <w:abstractNumId w:val="8"/>
  </w:num>
  <w:num w:numId="8">
    <w:abstractNumId w:val="28"/>
  </w:num>
  <w:num w:numId="9">
    <w:abstractNumId w:val="14"/>
  </w:num>
  <w:num w:numId="10">
    <w:abstractNumId w:val="29"/>
  </w:num>
  <w:num w:numId="11">
    <w:abstractNumId w:val="21"/>
  </w:num>
  <w:num w:numId="12">
    <w:abstractNumId w:val="19"/>
  </w:num>
  <w:num w:numId="13">
    <w:abstractNumId w:val="5"/>
  </w:num>
  <w:num w:numId="14">
    <w:abstractNumId w:val="25"/>
  </w:num>
  <w:num w:numId="15">
    <w:abstractNumId w:val="32"/>
  </w:num>
  <w:num w:numId="16">
    <w:abstractNumId w:val="3"/>
  </w:num>
  <w:num w:numId="17">
    <w:abstractNumId w:val="11"/>
  </w:num>
  <w:num w:numId="18">
    <w:abstractNumId w:val="23"/>
  </w:num>
  <w:num w:numId="19">
    <w:abstractNumId w:val="12"/>
  </w:num>
  <w:num w:numId="20">
    <w:abstractNumId w:val="31"/>
  </w:num>
  <w:num w:numId="21">
    <w:abstractNumId w:val="10"/>
  </w:num>
  <w:num w:numId="22">
    <w:abstractNumId w:val="26"/>
  </w:num>
  <w:num w:numId="23">
    <w:abstractNumId w:val="34"/>
  </w:num>
  <w:num w:numId="24">
    <w:abstractNumId w:val="15"/>
  </w:num>
  <w:num w:numId="25">
    <w:abstractNumId w:val="6"/>
  </w:num>
  <w:num w:numId="26">
    <w:abstractNumId w:val="20"/>
  </w:num>
  <w:num w:numId="27">
    <w:abstractNumId w:val="13"/>
  </w:num>
  <w:num w:numId="28">
    <w:abstractNumId w:val="30"/>
  </w:num>
  <w:num w:numId="29">
    <w:abstractNumId w:val="24"/>
  </w:num>
  <w:num w:numId="30">
    <w:abstractNumId w:val="7"/>
  </w:num>
  <w:num w:numId="31">
    <w:abstractNumId w:val="17"/>
  </w:num>
  <w:num w:numId="32">
    <w:abstractNumId w:val="22"/>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noPunctuationKerning/>
  <w:characterSpacingControl w:val="doNotCompress"/>
  <w:hdrShapeDefaults>
    <o:shapedefaults v:ext="edit" spidmax="76802"/>
  </w:hdrShapeDefaults>
  <w:footnotePr>
    <w:footnote w:id="0"/>
    <w:footnote w:id="1"/>
  </w:footnotePr>
  <w:endnotePr>
    <w:endnote w:id="0"/>
    <w:endnote w:id="1"/>
  </w:endnotePr>
  <w:compat/>
  <w:rsids>
    <w:rsidRoot w:val="00235CB7"/>
    <w:rsid w:val="00001220"/>
    <w:rsid w:val="00006650"/>
    <w:rsid w:val="00006FC6"/>
    <w:rsid w:val="00007D8B"/>
    <w:rsid w:val="0001178F"/>
    <w:rsid w:val="00013824"/>
    <w:rsid w:val="00013C40"/>
    <w:rsid w:val="0001417D"/>
    <w:rsid w:val="00014A35"/>
    <w:rsid w:val="000169D7"/>
    <w:rsid w:val="00022E5B"/>
    <w:rsid w:val="00026CE1"/>
    <w:rsid w:val="000309E3"/>
    <w:rsid w:val="00032DD8"/>
    <w:rsid w:val="00033141"/>
    <w:rsid w:val="000341B8"/>
    <w:rsid w:val="00035115"/>
    <w:rsid w:val="00037FF1"/>
    <w:rsid w:val="000402BA"/>
    <w:rsid w:val="000409DA"/>
    <w:rsid w:val="000421EA"/>
    <w:rsid w:val="00043216"/>
    <w:rsid w:val="00043FB2"/>
    <w:rsid w:val="00045E30"/>
    <w:rsid w:val="0005128A"/>
    <w:rsid w:val="0005411A"/>
    <w:rsid w:val="00057A0E"/>
    <w:rsid w:val="00061128"/>
    <w:rsid w:val="00061618"/>
    <w:rsid w:val="000664A7"/>
    <w:rsid w:val="00066A7B"/>
    <w:rsid w:val="0007033C"/>
    <w:rsid w:val="00070EBA"/>
    <w:rsid w:val="00071E07"/>
    <w:rsid w:val="00072AED"/>
    <w:rsid w:val="000733AD"/>
    <w:rsid w:val="000733B0"/>
    <w:rsid w:val="00073A3F"/>
    <w:rsid w:val="00073B21"/>
    <w:rsid w:val="0007403F"/>
    <w:rsid w:val="00074BFE"/>
    <w:rsid w:val="00076DF6"/>
    <w:rsid w:val="00077D84"/>
    <w:rsid w:val="00080104"/>
    <w:rsid w:val="00082C72"/>
    <w:rsid w:val="00082F03"/>
    <w:rsid w:val="00083277"/>
    <w:rsid w:val="00084EFF"/>
    <w:rsid w:val="00092F09"/>
    <w:rsid w:val="00095E2F"/>
    <w:rsid w:val="000A1CEB"/>
    <w:rsid w:val="000A20C2"/>
    <w:rsid w:val="000A2110"/>
    <w:rsid w:val="000A772E"/>
    <w:rsid w:val="000B0B3F"/>
    <w:rsid w:val="000B11BF"/>
    <w:rsid w:val="000B2DE2"/>
    <w:rsid w:val="000B2EBD"/>
    <w:rsid w:val="000B465D"/>
    <w:rsid w:val="000B50B6"/>
    <w:rsid w:val="000B6204"/>
    <w:rsid w:val="000B6D56"/>
    <w:rsid w:val="000C067E"/>
    <w:rsid w:val="000C1B24"/>
    <w:rsid w:val="000C24F6"/>
    <w:rsid w:val="000C3A7D"/>
    <w:rsid w:val="000C4D6C"/>
    <w:rsid w:val="000C7E75"/>
    <w:rsid w:val="000D09E5"/>
    <w:rsid w:val="000D243F"/>
    <w:rsid w:val="000D2EBF"/>
    <w:rsid w:val="000D56D6"/>
    <w:rsid w:val="000D68A8"/>
    <w:rsid w:val="000E15C7"/>
    <w:rsid w:val="000E3F6A"/>
    <w:rsid w:val="000E55A5"/>
    <w:rsid w:val="000E659F"/>
    <w:rsid w:val="000E6CA2"/>
    <w:rsid w:val="000F1378"/>
    <w:rsid w:val="000F1695"/>
    <w:rsid w:val="000F2447"/>
    <w:rsid w:val="000F78E9"/>
    <w:rsid w:val="000F7EE6"/>
    <w:rsid w:val="00101AEE"/>
    <w:rsid w:val="001065D5"/>
    <w:rsid w:val="00110E68"/>
    <w:rsid w:val="00123542"/>
    <w:rsid w:val="00125F5D"/>
    <w:rsid w:val="00127A4A"/>
    <w:rsid w:val="001333AF"/>
    <w:rsid w:val="001356B8"/>
    <w:rsid w:val="0013752D"/>
    <w:rsid w:val="00141821"/>
    <w:rsid w:val="001420E5"/>
    <w:rsid w:val="00147EE0"/>
    <w:rsid w:val="001536B1"/>
    <w:rsid w:val="00153C73"/>
    <w:rsid w:val="00154583"/>
    <w:rsid w:val="00154DC9"/>
    <w:rsid w:val="00160636"/>
    <w:rsid w:val="00160E13"/>
    <w:rsid w:val="00162EFC"/>
    <w:rsid w:val="0016564A"/>
    <w:rsid w:val="00166463"/>
    <w:rsid w:val="00167A9B"/>
    <w:rsid w:val="00167E32"/>
    <w:rsid w:val="001713A8"/>
    <w:rsid w:val="00181889"/>
    <w:rsid w:val="001819B9"/>
    <w:rsid w:val="00185376"/>
    <w:rsid w:val="0019409A"/>
    <w:rsid w:val="00196E98"/>
    <w:rsid w:val="00197B74"/>
    <w:rsid w:val="001A0361"/>
    <w:rsid w:val="001A0F4C"/>
    <w:rsid w:val="001A2630"/>
    <w:rsid w:val="001A2C8E"/>
    <w:rsid w:val="001A2FBD"/>
    <w:rsid w:val="001A392D"/>
    <w:rsid w:val="001A50CE"/>
    <w:rsid w:val="001A7988"/>
    <w:rsid w:val="001A7F22"/>
    <w:rsid w:val="001B1004"/>
    <w:rsid w:val="001B6259"/>
    <w:rsid w:val="001B6AE4"/>
    <w:rsid w:val="001B7882"/>
    <w:rsid w:val="001D2AA6"/>
    <w:rsid w:val="001E7696"/>
    <w:rsid w:val="001F0834"/>
    <w:rsid w:val="001F1EB2"/>
    <w:rsid w:val="001F418F"/>
    <w:rsid w:val="001F4ADC"/>
    <w:rsid w:val="001F5BA8"/>
    <w:rsid w:val="001F61B0"/>
    <w:rsid w:val="00200D50"/>
    <w:rsid w:val="00200E40"/>
    <w:rsid w:val="00203BE2"/>
    <w:rsid w:val="00204B19"/>
    <w:rsid w:val="0021296D"/>
    <w:rsid w:val="0021513B"/>
    <w:rsid w:val="00216706"/>
    <w:rsid w:val="00221479"/>
    <w:rsid w:val="00224B07"/>
    <w:rsid w:val="00224D44"/>
    <w:rsid w:val="00225195"/>
    <w:rsid w:val="00230054"/>
    <w:rsid w:val="00231063"/>
    <w:rsid w:val="00231071"/>
    <w:rsid w:val="00235C97"/>
    <w:rsid w:val="00235CB7"/>
    <w:rsid w:val="00236947"/>
    <w:rsid w:val="002401CB"/>
    <w:rsid w:val="00240C8C"/>
    <w:rsid w:val="00240ED8"/>
    <w:rsid w:val="00246248"/>
    <w:rsid w:val="00246E8F"/>
    <w:rsid w:val="00250875"/>
    <w:rsid w:val="002509AC"/>
    <w:rsid w:val="00250A79"/>
    <w:rsid w:val="00250B4C"/>
    <w:rsid w:val="00251EB0"/>
    <w:rsid w:val="00254F1D"/>
    <w:rsid w:val="0025661C"/>
    <w:rsid w:val="00256758"/>
    <w:rsid w:val="002615A3"/>
    <w:rsid w:val="00266E03"/>
    <w:rsid w:val="00267C48"/>
    <w:rsid w:val="00271778"/>
    <w:rsid w:val="0027442B"/>
    <w:rsid w:val="00275293"/>
    <w:rsid w:val="00281755"/>
    <w:rsid w:val="00285DB8"/>
    <w:rsid w:val="00286DD8"/>
    <w:rsid w:val="00287C2E"/>
    <w:rsid w:val="0029114F"/>
    <w:rsid w:val="00292769"/>
    <w:rsid w:val="00293586"/>
    <w:rsid w:val="00294813"/>
    <w:rsid w:val="00296738"/>
    <w:rsid w:val="002979BD"/>
    <w:rsid w:val="00297BAC"/>
    <w:rsid w:val="002A198D"/>
    <w:rsid w:val="002A2785"/>
    <w:rsid w:val="002A35ED"/>
    <w:rsid w:val="002A49A4"/>
    <w:rsid w:val="002B47EB"/>
    <w:rsid w:val="002B53A0"/>
    <w:rsid w:val="002B78CA"/>
    <w:rsid w:val="002C2650"/>
    <w:rsid w:val="002C47FB"/>
    <w:rsid w:val="002D2220"/>
    <w:rsid w:val="002D3638"/>
    <w:rsid w:val="002D5646"/>
    <w:rsid w:val="002E029C"/>
    <w:rsid w:val="002E155C"/>
    <w:rsid w:val="002E1852"/>
    <w:rsid w:val="002E2444"/>
    <w:rsid w:val="002E540C"/>
    <w:rsid w:val="002E56EE"/>
    <w:rsid w:val="002E6358"/>
    <w:rsid w:val="002F0103"/>
    <w:rsid w:val="002F16E7"/>
    <w:rsid w:val="002F5F73"/>
    <w:rsid w:val="00302482"/>
    <w:rsid w:val="00302487"/>
    <w:rsid w:val="00302BF0"/>
    <w:rsid w:val="0030333D"/>
    <w:rsid w:val="00304719"/>
    <w:rsid w:val="0030679E"/>
    <w:rsid w:val="00306BB8"/>
    <w:rsid w:val="0031252A"/>
    <w:rsid w:val="0031325D"/>
    <w:rsid w:val="00315D7E"/>
    <w:rsid w:val="0031678C"/>
    <w:rsid w:val="00317E89"/>
    <w:rsid w:val="0032242D"/>
    <w:rsid w:val="00322D4E"/>
    <w:rsid w:val="00322E72"/>
    <w:rsid w:val="00324697"/>
    <w:rsid w:val="003257B4"/>
    <w:rsid w:val="0032643D"/>
    <w:rsid w:val="003356F0"/>
    <w:rsid w:val="00335FA9"/>
    <w:rsid w:val="003371C0"/>
    <w:rsid w:val="00337951"/>
    <w:rsid w:val="00340874"/>
    <w:rsid w:val="00340C08"/>
    <w:rsid w:val="00340F5F"/>
    <w:rsid w:val="0034155F"/>
    <w:rsid w:val="00344B8B"/>
    <w:rsid w:val="00345208"/>
    <w:rsid w:val="003510EF"/>
    <w:rsid w:val="00351A7B"/>
    <w:rsid w:val="00352C1B"/>
    <w:rsid w:val="00353612"/>
    <w:rsid w:val="00357600"/>
    <w:rsid w:val="00362837"/>
    <w:rsid w:val="0036574A"/>
    <w:rsid w:val="0036665E"/>
    <w:rsid w:val="003678E8"/>
    <w:rsid w:val="003679C0"/>
    <w:rsid w:val="00376CB9"/>
    <w:rsid w:val="00384367"/>
    <w:rsid w:val="00386316"/>
    <w:rsid w:val="003866B4"/>
    <w:rsid w:val="0038762D"/>
    <w:rsid w:val="00390B6F"/>
    <w:rsid w:val="00392384"/>
    <w:rsid w:val="00395D1D"/>
    <w:rsid w:val="00397025"/>
    <w:rsid w:val="00397B4C"/>
    <w:rsid w:val="003A0737"/>
    <w:rsid w:val="003A1C39"/>
    <w:rsid w:val="003A48F3"/>
    <w:rsid w:val="003B1318"/>
    <w:rsid w:val="003B1880"/>
    <w:rsid w:val="003B476F"/>
    <w:rsid w:val="003B6CAB"/>
    <w:rsid w:val="003B7D58"/>
    <w:rsid w:val="003B7E7A"/>
    <w:rsid w:val="003C2D4B"/>
    <w:rsid w:val="003C7873"/>
    <w:rsid w:val="003D49B5"/>
    <w:rsid w:val="003D6876"/>
    <w:rsid w:val="003D6C93"/>
    <w:rsid w:val="003D7183"/>
    <w:rsid w:val="003E1F22"/>
    <w:rsid w:val="003F323B"/>
    <w:rsid w:val="003F3ECB"/>
    <w:rsid w:val="003F5823"/>
    <w:rsid w:val="003F629C"/>
    <w:rsid w:val="00401AA6"/>
    <w:rsid w:val="00402A8F"/>
    <w:rsid w:val="00403539"/>
    <w:rsid w:val="004045FB"/>
    <w:rsid w:val="00404CA1"/>
    <w:rsid w:val="00405353"/>
    <w:rsid w:val="00405C3C"/>
    <w:rsid w:val="00405D05"/>
    <w:rsid w:val="00411D8A"/>
    <w:rsid w:val="00415BAC"/>
    <w:rsid w:val="004168EC"/>
    <w:rsid w:val="004169FA"/>
    <w:rsid w:val="0042120D"/>
    <w:rsid w:val="00424EB2"/>
    <w:rsid w:val="00425461"/>
    <w:rsid w:val="0042574B"/>
    <w:rsid w:val="00426592"/>
    <w:rsid w:val="00427198"/>
    <w:rsid w:val="004321A5"/>
    <w:rsid w:val="00434844"/>
    <w:rsid w:val="00435746"/>
    <w:rsid w:val="004363FF"/>
    <w:rsid w:val="00440924"/>
    <w:rsid w:val="00444FD6"/>
    <w:rsid w:val="00445006"/>
    <w:rsid w:val="00445008"/>
    <w:rsid w:val="00447B4A"/>
    <w:rsid w:val="004565E5"/>
    <w:rsid w:val="00457EEA"/>
    <w:rsid w:val="00460520"/>
    <w:rsid w:val="004611A7"/>
    <w:rsid w:val="004612FD"/>
    <w:rsid w:val="00462F35"/>
    <w:rsid w:val="00464077"/>
    <w:rsid w:val="00467A81"/>
    <w:rsid w:val="00470300"/>
    <w:rsid w:val="004707D2"/>
    <w:rsid w:val="004709DD"/>
    <w:rsid w:val="00473043"/>
    <w:rsid w:val="00473F5E"/>
    <w:rsid w:val="00480A4E"/>
    <w:rsid w:val="00481D5E"/>
    <w:rsid w:val="00481EF7"/>
    <w:rsid w:val="0048210B"/>
    <w:rsid w:val="00484C2E"/>
    <w:rsid w:val="00485EA0"/>
    <w:rsid w:val="00487FB4"/>
    <w:rsid w:val="00491D85"/>
    <w:rsid w:val="00492D98"/>
    <w:rsid w:val="004945B6"/>
    <w:rsid w:val="004945C4"/>
    <w:rsid w:val="00495D54"/>
    <w:rsid w:val="004A06C4"/>
    <w:rsid w:val="004A5647"/>
    <w:rsid w:val="004A5BE0"/>
    <w:rsid w:val="004A7EB7"/>
    <w:rsid w:val="004B0491"/>
    <w:rsid w:val="004B09B1"/>
    <w:rsid w:val="004B191D"/>
    <w:rsid w:val="004B3477"/>
    <w:rsid w:val="004B7A27"/>
    <w:rsid w:val="004C15C1"/>
    <w:rsid w:val="004C78C9"/>
    <w:rsid w:val="004D11FF"/>
    <w:rsid w:val="004D16F1"/>
    <w:rsid w:val="004D2EC9"/>
    <w:rsid w:val="004D48B3"/>
    <w:rsid w:val="004D7EBA"/>
    <w:rsid w:val="004E0B34"/>
    <w:rsid w:val="004E23FE"/>
    <w:rsid w:val="004E51A4"/>
    <w:rsid w:val="004E722D"/>
    <w:rsid w:val="004F033F"/>
    <w:rsid w:val="004F09A2"/>
    <w:rsid w:val="004F1FED"/>
    <w:rsid w:val="004F370A"/>
    <w:rsid w:val="004F5B71"/>
    <w:rsid w:val="005018A5"/>
    <w:rsid w:val="0050528C"/>
    <w:rsid w:val="00505903"/>
    <w:rsid w:val="00506957"/>
    <w:rsid w:val="00506AD9"/>
    <w:rsid w:val="00507246"/>
    <w:rsid w:val="00511D54"/>
    <w:rsid w:val="005141A1"/>
    <w:rsid w:val="00514698"/>
    <w:rsid w:val="00515EB3"/>
    <w:rsid w:val="0051635F"/>
    <w:rsid w:val="00524603"/>
    <w:rsid w:val="00531876"/>
    <w:rsid w:val="00533CF4"/>
    <w:rsid w:val="00540FA9"/>
    <w:rsid w:val="00542A65"/>
    <w:rsid w:val="00542CE5"/>
    <w:rsid w:val="00543E00"/>
    <w:rsid w:val="00545E8A"/>
    <w:rsid w:val="00547362"/>
    <w:rsid w:val="005512B5"/>
    <w:rsid w:val="00551885"/>
    <w:rsid w:val="00562DEC"/>
    <w:rsid w:val="0056320F"/>
    <w:rsid w:val="005633CB"/>
    <w:rsid w:val="00563DBC"/>
    <w:rsid w:val="0056590E"/>
    <w:rsid w:val="00566DB0"/>
    <w:rsid w:val="00571116"/>
    <w:rsid w:val="00571770"/>
    <w:rsid w:val="00571A19"/>
    <w:rsid w:val="00572F50"/>
    <w:rsid w:val="0057358C"/>
    <w:rsid w:val="00576B76"/>
    <w:rsid w:val="00576C5B"/>
    <w:rsid w:val="00577F8D"/>
    <w:rsid w:val="00586308"/>
    <w:rsid w:val="00586B82"/>
    <w:rsid w:val="00587E1C"/>
    <w:rsid w:val="0059053A"/>
    <w:rsid w:val="00590BF3"/>
    <w:rsid w:val="005945CE"/>
    <w:rsid w:val="00594E6B"/>
    <w:rsid w:val="00595271"/>
    <w:rsid w:val="00595D54"/>
    <w:rsid w:val="005A04CB"/>
    <w:rsid w:val="005A054A"/>
    <w:rsid w:val="005A0EDF"/>
    <w:rsid w:val="005A3380"/>
    <w:rsid w:val="005A4108"/>
    <w:rsid w:val="005A455B"/>
    <w:rsid w:val="005A5356"/>
    <w:rsid w:val="005B3AF9"/>
    <w:rsid w:val="005B3DF1"/>
    <w:rsid w:val="005B41AB"/>
    <w:rsid w:val="005B58D4"/>
    <w:rsid w:val="005B6134"/>
    <w:rsid w:val="005B6714"/>
    <w:rsid w:val="005B7BB4"/>
    <w:rsid w:val="005B7C20"/>
    <w:rsid w:val="005C0150"/>
    <w:rsid w:val="005C2E3A"/>
    <w:rsid w:val="005C376B"/>
    <w:rsid w:val="005C4CEA"/>
    <w:rsid w:val="005C5E54"/>
    <w:rsid w:val="005C77A9"/>
    <w:rsid w:val="005D0CC6"/>
    <w:rsid w:val="005D11A1"/>
    <w:rsid w:val="005D141B"/>
    <w:rsid w:val="005D181D"/>
    <w:rsid w:val="005D3F08"/>
    <w:rsid w:val="005E012B"/>
    <w:rsid w:val="005E4828"/>
    <w:rsid w:val="005E7FE6"/>
    <w:rsid w:val="005F07E7"/>
    <w:rsid w:val="005F505D"/>
    <w:rsid w:val="005F585E"/>
    <w:rsid w:val="005F7B2A"/>
    <w:rsid w:val="0060381F"/>
    <w:rsid w:val="006058BB"/>
    <w:rsid w:val="0061246F"/>
    <w:rsid w:val="006136AF"/>
    <w:rsid w:val="006158E6"/>
    <w:rsid w:val="006169EC"/>
    <w:rsid w:val="00617449"/>
    <w:rsid w:val="00623329"/>
    <w:rsid w:val="006247B1"/>
    <w:rsid w:val="00625E9E"/>
    <w:rsid w:val="00627751"/>
    <w:rsid w:val="00627EC0"/>
    <w:rsid w:val="006356D8"/>
    <w:rsid w:val="006358D0"/>
    <w:rsid w:val="006377D7"/>
    <w:rsid w:val="00640478"/>
    <w:rsid w:val="00641272"/>
    <w:rsid w:val="00645E06"/>
    <w:rsid w:val="006512BF"/>
    <w:rsid w:val="00651DA7"/>
    <w:rsid w:val="006526DD"/>
    <w:rsid w:val="006530B1"/>
    <w:rsid w:val="00654D91"/>
    <w:rsid w:val="00662C62"/>
    <w:rsid w:val="00663434"/>
    <w:rsid w:val="006761DA"/>
    <w:rsid w:val="00676760"/>
    <w:rsid w:val="00680436"/>
    <w:rsid w:val="0068162D"/>
    <w:rsid w:val="0068439D"/>
    <w:rsid w:val="006915F3"/>
    <w:rsid w:val="00691992"/>
    <w:rsid w:val="00693A9D"/>
    <w:rsid w:val="00693AE5"/>
    <w:rsid w:val="006A1C58"/>
    <w:rsid w:val="006A2D92"/>
    <w:rsid w:val="006A31CE"/>
    <w:rsid w:val="006B147E"/>
    <w:rsid w:val="006B17E8"/>
    <w:rsid w:val="006B1B8B"/>
    <w:rsid w:val="006B226B"/>
    <w:rsid w:val="006B3274"/>
    <w:rsid w:val="006B3B1E"/>
    <w:rsid w:val="006B3ED2"/>
    <w:rsid w:val="006B5489"/>
    <w:rsid w:val="006B6875"/>
    <w:rsid w:val="006B7694"/>
    <w:rsid w:val="006B7AB5"/>
    <w:rsid w:val="006C378E"/>
    <w:rsid w:val="006C3B49"/>
    <w:rsid w:val="006C4E46"/>
    <w:rsid w:val="006C7415"/>
    <w:rsid w:val="006D295F"/>
    <w:rsid w:val="006D4E4B"/>
    <w:rsid w:val="006D6303"/>
    <w:rsid w:val="006D70B9"/>
    <w:rsid w:val="006D7E4C"/>
    <w:rsid w:val="006E0F26"/>
    <w:rsid w:val="006E1ABB"/>
    <w:rsid w:val="006E3F8E"/>
    <w:rsid w:val="006E4249"/>
    <w:rsid w:val="006E43A2"/>
    <w:rsid w:val="006E48D8"/>
    <w:rsid w:val="006E5177"/>
    <w:rsid w:val="006E5229"/>
    <w:rsid w:val="006E6EF7"/>
    <w:rsid w:val="006E72FB"/>
    <w:rsid w:val="006E7D0B"/>
    <w:rsid w:val="006F0A91"/>
    <w:rsid w:val="006F1822"/>
    <w:rsid w:val="006F1E9A"/>
    <w:rsid w:val="006F2030"/>
    <w:rsid w:val="00702D1D"/>
    <w:rsid w:val="00703124"/>
    <w:rsid w:val="00705549"/>
    <w:rsid w:val="0071088A"/>
    <w:rsid w:val="00710B81"/>
    <w:rsid w:val="007134DD"/>
    <w:rsid w:val="00715528"/>
    <w:rsid w:val="00715ABA"/>
    <w:rsid w:val="007177AB"/>
    <w:rsid w:val="00717C28"/>
    <w:rsid w:val="00723D99"/>
    <w:rsid w:val="007241F8"/>
    <w:rsid w:val="00724D27"/>
    <w:rsid w:val="0072505E"/>
    <w:rsid w:val="00726EEC"/>
    <w:rsid w:val="00727061"/>
    <w:rsid w:val="00730451"/>
    <w:rsid w:val="00730CB3"/>
    <w:rsid w:val="00733B97"/>
    <w:rsid w:val="00733E7B"/>
    <w:rsid w:val="00736034"/>
    <w:rsid w:val="00736611"/>
    <w:rsid w:val="00741026"/>
    <w:rsid w:val="00742070"/>
    <w:rsid w:val="00742A9C"/>
    <w:rsid w:val="00743833"/>
    <w:rsid w:val="00743F67"/>
    <w:rsid w:val="00744702"/>
    <w:rsid w:val="00746D10"/>
    <w:rsid w:val="007505CB"/>
    <w:rsid w:val="00752273"/>
    <w:rsid w:val="00752CAF"/>
    <w:rsid w:val="007544AB"/>
    <w:rsid w:val="00756972"/>
    <w:rsid w:val="00757468"/>
    <w:rsid w:val="00760D00"/>
    <w:rsid w:val="00762B37"/>
    <w:rsid w:val="0076360E"/>
    <w:rsid w:val="00765B7B"/>
    <w:rsid w:val="007710AC"/>
    <w:rsid w:val="007720F0"/>
    <w:rsid w:val="00772C5D"/>
    <w:rsid w:val="00773113"/>
    <w:rsid w:val="00775E65"/>
    <w:rsid w:val="00776208"/>
    <w:rsid w:val="00776DE8"/>
    <w:rsid w:val="00791EE9"/>
    <w:rsid w:val="00791F92"/>
    <w:rsid w:val="007923B4"/>
    <w:rsid w:val="007930EE"/>
    <w:rsid w:val="0079599F"/>
    <w:rsid w:val="00796A67"/>
    <w:rsid w:val="0079797B"/>
    <w:rsid w:val="007A052E"/>
    <w:rsid w:val="007A0C01"/>
    <w:rsid w:val="007A1905"/>
    <w:rsid w:val="007A2887"/>
    <w:rsid w:val="007A2B81"/>
    <w:rsid w:val="007A3155"/>
    <w:rsid w:val="007B25A0"/>
    <w:rsid w:val="007B2BF7"/>
    <w:rsid w:val="007B3A67"/>
    <w:rsid w:val="007B3B42"/>
    <w:rsid w:val="007C08EB"/>
    <w:rsid w:val="007C3662"/>
    <w:rsid w:val="007C4301"/>
    <w:rsid w:val="007C54D7"/>
    <w:rsid w:val="007C6F99"/>
    <w:rsid w:val="007C7105"/>
    <w:rsid w:val="007D07C1"/>
    <w:rsid w:val="007D12CF"/>
    <w:rsid w:val="007D3732"/>
    <w:rsid w:val="007D5DD0"/>
    <w:rsid w:val="007D6C15"/>
    <w:rsid w:val="007E0DA6"/>
    <w:rsid w:val="007E486C"/>
    <w:rsid w:val="007E502C"/>
    <w:rsid w:val="007E6F22"/>
    <w:rsid w:val="007E71B0"/>
    <w:rsid w:val="007F6317"/>
    <w:rsid w:val="008000A0"/>
    <w:rsid w:val="008040DD"/>
    <w:rsid w:val="00804B9E"/>
    <w:rsid w:val="00807051"/>
    <w:rsid w:val="008116B4"/>
    <w:rsid w:val="00811AAD"/>
    <w:rsid w:val="00811B6D"/>
    <w:rsid w:val="00812D90"/>
    <w:rsid w:val="008135E2"/>
    <w:rsid w:val="00814AED"/>
    <w:rsid w:val="00814B7B"/>
    <w:rsid w:val="0082002A"/>
    <w:rsid w:val="00821D27"/>
    <w:rsid w:val="0082285A"/>
    <w:rsid w:val="00827408"/>
    <w:rsid w:val="0082794F"/>
    <w:rsid w:val="00827B4A"/>
    <w:rsid w:val="00827C79"/>
    <w:rsid w:val="008300D1"/>
    <w:rsid w:val="00830197"/>
    <w:rsid w:val="00837154"/>
    <w:rsid w:val="00837452"/>
    <w:rsid w:val="0084001A"/>
    <w:rsid w:val="008433D9"/>
    <w:rsid w:val="0084544A"/>
    <w:rsid w:val="008459F4"/>
    <w:rsid w:val="00846015"/>
    <w:rsid w:val="00847FCF"/>
    <w:rsid w:val="00851351"/>
    <w:rsid w:val="0085362E"/>
    <w:rsid w:val="00854CC8"/>
    <w:rsid w:val="00860D19"/>
    <w:rsid w:val="00861AF8"/>
    <w:rsid w:val="00861BF1"/>
    <w:rsid w:val="00862DBC"/>
    <w:rsid w:val="008643F5"/>
    <w:rsid w:val="00864F9A"/>
    <w:rsid w:val="0086765D"/>
    <w:rsid w:val="00870C62"/>
    <w:rsid w:val="008719A7"/>
    <w:rsid w:val="0087415A"/>
    <w:rsid w:val="00874968"/>
    <w:rsid w:val="00875607"/>
    <w:rsid w:val="00875F3B"/>
    <w:rsid w:val="00875F3F"/>
    <w:rsid w:val="008771DB"/>
    <w:rsid w:val="008775EE"/>
    <w:rsid w:val="00877F5F"/>
    <w:rsid w:val="00881AB3"/>
    <w:rsid w:val="00881E82"/>
    <w:rsid w:val="008939B0"/>
    <w:rsid w:val="00893AAF"/>
    <w:rsid w:val="008966DA"/>
    <w:rsid w:val="00897881"/>
    <w:rsid w:val="00897A3C"/>
    <w:rsid w:val="008A0CCD"/>
    <w:rsid w:val="008A0DC4"/>
    <w:rsid w:val="008A4615"/>
    <w:rsid w:val="008A6579"/>
    <w:rsid w:val="008A6CCD"/>
    <w:rsid w:val="008A7534"/>
    <w:rsid w:val="008B06BF"/>
    <w:rsid w:val="008B20ED"/>
    <w:rsid w:val="008B3881"/>
    <w:rsid w:val="008B62CF"/>
    <w:rsid w:val="008B7BD3"/>
    <w:rsid w:val="008C122C"/>
    <w:rsid w:val="008C458A"/>
    <w:rsid w:val="008C54A9"/>
    <w:rsid w:val="008D0AB8"/>
    <w:rsid w:val="008D2140"/>
    <w:rsid w:val="008D2388"/>
    <w:rsid w:val="008D2B26"/>
    <w:rsid w:val="008D48E6"/>
    <w:rsid w:val="008D7F5E"/>
    <w:rsid w:val="008E151F"/>
    <w:rsid w:val="008E2311"/>
    <w:rsid w:val="008E3CB1"/>
    <w:rsid w:val="008E6A8B"/>
    <w:rsid w:val="008E6DE5"/>
    <w:rsid w:val="008F05E6"/>
    <w:rsid w:val="008F5D79"/>
    <w:rsid w:val="008F77E4"/>
    <w:rsid w:val="008F7D20"/>
    <w:rsid w:val="009005A2"/>
    <w:rsid w:val="0090110B"/>
    <w:rsid w:val="009018FB"/>
    <w:rsid w:val="00903D6D"/>
    <w:rsid w:val="00905100"/>
    <w:rsid w:val="00913712"/>
    <w:rsid w:val="00914066"/>
    <w:rsid w:val="00914FDA"/>
    <w:rsid w:val="0091660A"/>
    <w:rsid w:val="009176B5"/>
    <w:rsid w:val="00917F0B"/>
    <w:rsid w:val="00921BEB"/>
    <w:rsid w:val="00923A66"/>
    <w:rsid w:val="009263D8"/>
    <w:rsid w:val="00926E81"/>
    <w:rsid w:val="0093172B"/>
    <w:rsid w:val="00931DA7"/>
    <w:rsid w:val="00935F6E"/>
    <w:rsid w:val="009475AE"/>
    <w:rsid w:val="00947F43"/>
    <w:rsid w:val="00950700"/>
    <w:rsid w:val="00951981"/>
    <w:rsid w:val="00952681"/>
    <w:rsid w:val="009536E1"/>
    <w:rsid w:val="009537E6"/>
    <w:rsid w:val="00954038"/>
    <w:rsid w:val="0095418D"/>
    <w:rsid w:val="00955012"/>
    <w:rsid w:val="0095799F"/>
    <w:rsid w:val="00957DE8"/>
    <w:rsid w:val="00960587"/>
    <w:rsid w:val="00960939"/>
    <w:rsid w:val="00963297"/>
    <w:rsid w:val="0096735C"/>
    <w:rsid w:val="00970FAE"/>
    <w:rsid w:val="00971492"/>
    <w:rsid w:val="009722BF"/>
    <w:rsid w:val="00974708"/>
    <w:rsid w:val="00977C0D"/>
    <w:rsid w:val="0098253E"/>
    <w:rsid w:val="009858D6"/>
    <w:rsid w:val="0098753D"/>
    <w:rsid w:val="009901FE"/>
    <w:rsid w:val="009920F9"/>
    <w:rsid w:val="00992504"/>
    <w:rsid w:val="00993750"/>
    <w:rsid w:val="009A1EF1"/>
    <w:rsid w:val="009A4ADD"/>
    <w:rsid w:val="009A79E6"/>
    <w:rsid w:val="009B0FA1"/>
    <w:rsid w:val="009B1787"/>
    <w:rsid w:val="009B1DAD"/>
    <w:rsid w:val="009B2ABB"/>
    <w:rsid w:val="009B3998"/>
    <w:rsid w:val="009B6D98"/>
    <w:rsid w:val="009C1F45"/>
    <w:rsid w:val="009C1F5A"/>
    <w:rsid w:val="009C206D"/>
    <w:rsid w:val="009C3E86"/>
    <w:rsid w:val="009C4654"/>
    <w:rsid w:val="009C577F"/>
    <w:rsid w:val="009C7946"/>
    <w:rsid w:val="009D0AEA"/>
    <w:rsid w:val="009D0FAF"/>
    <w:rsid w:val="009D1907"/>
    <w:rsid w:val="009D1E06"/>
    <w:rsid w:val="009D21B8"/>
    <w:rsid w:val="009D25F4"/>
    <w:rsid w:val="009D4CF5"/>
    <w:rsid w:val="009E12A5"/>
    <w:rsid w:val="009E1FF4"/>
    <w:rsid w:val="009E276B"/>
    <w:rsid w:val="009E2EA3"/>
    <w:rsid w:val="009E60A5"/>
    <w:rsid w:val="009E7FD0"/>
    <w:rsid w:val="009F4307"/>
    <w:rsid w:val="009F45CD"/>
    <w:rsid w:val="009F7C35"/>
    <w:rsid w:val="009F7E9C"/>
    <w:rsid w:val="00A002D1"/>
    <w:rsid w:val="00A00D48"/>
    <w:rsid w:val="00A04E36"/>
    <w:rsid w:val="00A06E95"/>
    <w:rsid w:val="00A07174"/>
    <w:rsid w:val="00A10ED8"/>
    <w:rsid w:val="00A114B1"/>
    <w:rsid w:val="00A128ED"/>
    <w:rsid w:val="00A1346D"/>
    <w:rsid w:val="00A1411D"/>
    <w:rsid w:val="00A207C1"/>
    <w:rsid w:val="00A208D5"/>
    <w:rsid w:val="00A219E3"/>
    <w:rsid w:val="00A21F81"/>
    <w:rsid w:val="00A22BEA"/>
    <w:rsid w:val="00A23402"/>
    <w:rsid w:val="00A24A56"/>
    <w:rsid w:val="00A253CC"/>
    <w:rsid w:val="00A25BAF"/>
    <w:rsid w:val="00A26F37"/>
    <w:rsid w:val="00A30492"/>
    <w:rsid w:val="00A3073C"/>
    <w:rsid w:val="00A30957"/>
    <w:rsid w:val="00A31938"/>
    <w:rsid w:val="00A325F9"/>
    <w:rsid w:val="00A333AA"/>
    <w:rsid w:val="00A3340E"/>
    <w:rsid w:val="00A347E1"/>
    <w:rsid w:val="00A3564C"/>
    <w:rsid w:val="00A366B0"/>
    <w:rsid w:val="00A40059"/>
    <w:rsid w:val="00A4096D"/>
    <w:rsid w:val="00A4393A"/>
    <w:rsid w:val="00A44824"/>
    <w:rsid w:val="00A46717"/>
    <w:rsid w:val="00A46E37"/>
    <w:rsid w:val="00A554E4"/>
    <w:rsid w:val="00A5637C"/>
    <w:rsid w:val="00A56910"/>
    <w:rsid w:val="00A575E6"/>
    <w:rsid w:val="00A6012A"/>
    <w:rsid w:val="00A6117E"/>
    <w:rsid w:val="00A65C84"/>
    <w:rsid w:val="00A66063"/>
    <w:rsid w:val="00A66B6D"/>
    <w:rsid w:val="00A72022"/>
    <w:rsid w:val="00A73ED8"/>
    <w:rsid w:val="00A73EDF"/>
    <w:rsid w:val="00A73F17"/>
    <w:rsid w:val="00A8255F"/>
    <w:rsid w:val="00A83C01"/>
    <w:rsid w:val="00A84F96"/>
    <w:rsid w:val="00A86841"/>
    <w:rsid w:val="00A86FD6"/>
    <w:rsid w:val="00A90642"/>
    <w:rsid w:val="00A9196B"/>
    <w:rsid w:val="00A94384"/>
    <w:rsid w:val="00A95587"/>
    <w:rsid w:val="00A97634"/>
    <w:rsid w:val="00AA0857"/>
    <w:rsid w:val="00AA3FAE"/>
    <w:rsid w:val="00AA4D64"/>
    <w:rsid w:val="00AA51EF"/>
    <w:rsid w:val="00AA7581"/>
    <w:rsid w:val="00AB3782"/>
    <w:rsid w:val="00AB38AD"/>
    <w:rsid w:val="00AB415A"/>
    <w:rsid w:val="00AC1233"/>
    <w:rsid w:val="00AC1283"/>
    <w:rsid w:val="00AC2439"/>
    <w:rsid w:val="00AC4584"/>
    <w:rsid w:val="00AC6ADE"/>
    <w:rsid w:val="00AC7D75"/>
    <w:rsid w:val="00AD1A52"/>
    <w:rsid w:val="00AD3FD4"/>
    <w:rsid w:val="00AD5C8E"/>
    <w:rsid w:val="00AD60FB"/>
    <w:rsid w:val="00AD628A"/>
    <w:rsid w:val="00AE1D39"/>
    <w:rsid w:val="00AE291C"/>
    <w:rsid w:val="00AE395F"/>
    <w:rsid w:val="00AE5836"/>
    <w:rsid w:val="00AE5D8D"/>
    <w:rsid w:val="00AF0825"/>
    <w:rsid w:val="00AF0E09"/>
    <w:rsid w:val="00AF2C8F"/>
    <w:rsid w:val="00AF355F"/>
    <w:rsid w:val="00AF43C9"/>
    <w:rsid w:val="00AF441C"/>
    <w:rsid w:val="00AF544A"/>
    <w:rsid w:val="00B008A3"/>
    <w:rsid w:val="00B0216C"/>
    <w:rsid w:val="00B02A59"/>
    <w:rsid w:val="00B036B5"/>
    <w:rsid w:val="00B07912"/>
    <w:rsid w:val="00B1142F"/>
    <w:rsid w:val="00B15CDB"/>
    <w:rsid w:val="00B17FBA"/>
    <w:rsid w:val="00B21455"/>
    <w:rsid w:val="00B216CE"/>
    <w:rsid w:val="00B26914"/>
    <w:rsid w:val="00B32346"/>
    <w:rsid w:val="00B3283B"/>
    <w:rsid w:val="00B336D7"/>
    <w:rsid w:val="00B36167"/>
    <w:rsid w:val="00B42669"/>
    <w:rsid w:val="00B42FEE"/>
    <w:rsid w:val="00B43AEF"/>
    <w:rsid w:val="00B50FAC"/>
    <w:rsid w:val="00B51C18"/>
    <w:rsid w:val="00B534AB"/>
    <w:rsid w:val="00B536ED"/>
    <w:rsid w:val="00B5482A"/>
    <w:rsid w:val="00B551BE"/>
    <w:rsid w:val="00B57058"/>
    <w:rsid w:val="00B61551"/>
    <w:rsid w:val="00B615CB"/>
    <w:rsid w:val="00B61B14"/>
    <w:rsid w:val="00B63606"/>
    <w:rsid w:val="00B701D1"/>
    <w:rsid w:val="00B712DB"/>
    <w:rsid w:val="00B752C7"/>
    <w:rsid w:val="00B80BBC"/>
    <w:rsid w:val="00B839F8"/>
    <w:rsid w:val="00B84273"/>
    <w:rsid w:val="00B855AD"/>
    <w:rsid w:val="00B85DFF"/>
    <w:rsid w:val="00B912DB"/>
    <w:rsid w:val="00B9205C"/>
    <w:rsid w:val="00B952A6"/>
    <w:rsid w:val="00B95E56"/>
    <w:rsid w:val="00B96D11"/>
    <w:rsid w:val="00BA0C16"/>
    <w:rsid w:val="00BA139B"/>
    <w:rsid w:val="00BA13EF"/>
    <w:rsid w:val="00BA226A"/>
    <w:rsid w:val="00BA5483"/>
    <w:rsid w:val="00BB2E4D"/>
    <w:rsid w:val="00BB4AA0"/>
    <w:rsid w:val="00BC15F3"/>
    <w:rsid w:val="00BC1FA8"/>
    <w:rsid w:val="00BC2FB9"/>
    <w:rsid w:val="00BC3F2E"/>
    <w:rsid w:val="00BC4469"/>
    <w:rsid w:val="00BC4C1C"/>
    <w:rsid w:val="00BC4FB8"/>
    <w:rsid w:val="00BC5957"/>
    <w:rsid w:val="00BD0273"/>
    <w:rsid w:val="00BD1BEC"/>
    <w:rsid w:val="00BD1E8C"/>
    <w:rsid w:val="00BD39A3"/>
    <w:rsid w:val="00BD4A9F"/>
    <w:rsid w:val="00BD5761"/>
    <w:rsid w:val="00BD7302"/>
    <w:rsid w:val="00BD7A15"/>
    <w:rsid w:val="00BE3A63"/>
    <w:rsid w:val="00BE4CAA"/>
    <w:rsid w:val="00BE5E4F"/>
    <w:rsid w:val="00BE6200"/>
    <w:rsid w:val="00BE6417"/>
    <w:rsid w:val="00BE6A29"/>
    <w:rsid w:val="00BE6EB1"/>
    <w:rsid w:val="00BF546F"/>
    <w:rsid w:val="00BF59C2"/>
    <w:rsid w:val="00BF6CF7"/>
    <w:rsid w:val="00C00E1D"/>
    <w:rsid w:val="00C010EA"/>
    <w:rsid w:val="00C027ED"/>
    <w:rsid w:val="00C04A5F"/>
    <w:rsid w:val="00C05458"/>
    <w:rsid w:val="00C05C9A"/>
    <w:rsid w:val="00C062D6"/>
    <w:rsid w:val="00C12FEA"/>
    <w:rsid w:val="00C154B5"/>
    <w:rsid w:val="00C17AA5"/>
    <w:rsid w:val="00C20648"/>
    <w:rsid w:val="00C2550C"/>
    <w:rsid w:val="00C25655"/>
    <w:rsid w:val="00C274FF"/>
    <w:rsid w:val="00C327EB"/>
    <w:rsid w:val="00C328F7"/>
    <w:rsid w:val="00C33394"/>
    <w:rsid w:val="00C33E9A"/>
    <w:rsid w:val="00C35C88"/>
    <w:rsid w:val="00C41AB6"/>
    <w:rsid w:val="00C41E84"/>
    <w:rsid w:val="00C422DE"/>
    <w:rsid w:val="00C438F3"/>
    <w:rsid w:val="00C452AD"/>
    <w:rsid w:val="00C47E1B"/>
    <w:rsid w:val="00C521AD"/>
    <w:rsid w:val="00C53771"/>
    <w:rsid w:val="00C55B82"/>
    <w:rsid w:val="00C566C4"/>
    <w:rsid w:val="00C57D61"/>
    <w:rsid w:val="00C60194"/>
    <w:rsid w:val="00C61385"/>
    <w:rsid w:val="00C6312B"/>
    <w:rsid w:val="00C64B05"/>
    <w:rsid w:val="00C667CC"/>
    <w:rsid w:val="00C70DC8"/>
    <w:rsid w:val="00C71C39"/>
    <w:rsid w:val="00C7240A"/>
    <w:rsid w:val="00C74A2A"/>
    <w:rsid w:val="00C823A9"/>
    <w:rsid w:val="00C83614"/>
    <w:rsid w:val="00C836B8"/>
    <w:rsid w:val="00C853EC"/>
    <w:rsid w:val="00C856D9"/>
    <w:rsid w:val="00C90228"/>
    <w:rsid w:val="00C94864"/>
    <w:rsid w:val="00C94CFB"/>
    <w:rsid w:val="00CA08DA"/>
    <w:rsid w:val="00CA2C08"/>
    <w:rsid w:val="00CA3C3E"/>
    <w:rsid w:val="00CA706A"/>
    <w:rsid w:val="00CB3D44"/>
    <w:rsid w:val="00CB4843"/>
    <w:rsid w:val="00CB6F4F"/>
    <w:rsid w:val="00CC03D4"/>
    <w:rsid w:val="00CC0D29"/>
    <w:rsid w:val="00CC4B9C"/>
    <w:rsid w:val="00CC5394"/>
    <w:rsid w:val="00CD1BCA"/>
    <w:rsid w:val="00CD3BE5"/>
    <w:rsid w:val="00CD3CD8"/>
    <w:rsid w:val="00CD5D06"/>
    <w:rsid w:val="00CD629E"/>
    <w:rsid w:val="00CD7591"/>
    <w:rsid w:val="00CE65DC"/>
    <w:rsid w:val="00CF1EFD"/>
    <w:rsid w:val="00CF62A4"/>
    <w:rsid w:val="00CF7769"/>
    <w:rsid w:val="00CF7E8D"/>
    <w:rsid w:val="00D01B1E"/>
    <w:rsid w:val="00D01F8F"/>
    <w:rsid w:val="00D03327"/>
    <w:rsid w:val="00D0423A"/>
    <w:rsid w:val="00D0434E"/>
    <w:rsid w:val="00D10151"/>
    <w:rsid w:val="00D1166B"/>
    <w:rsid w:val="00D11FC8"/>
    <w:rsid w:val="00D2229C"/>
    <w:rsid w:val="00D22531"/>
    <w:rsid w:val="00D3243F"/>
    <w:rsid w:val="00D35CC0"/>
    <w:rsid w:val="00D35CF1"/>
    <w:rsid w:val="00D51A87"/>
    <w:rsid w:val="00D51DE0"/>
    <w:rsid w:val="00D52940"/>
    <w:rsid w:val="00D53F84"/>
    <w:rsid w:val="00D55AFA"/>
    <w:rsid w:val="00D576F3"/>
    <w:rsid w:val="00D6191A"/>
    <w:rsid w:val="00D62EE7"/>
    <w:rsid w:val="00D65EE6"/>
    <w:rsid w:val="00D709D2"/>
    <w:rsid w:val="00D74684"/>
    <w:rsid w:val="00D75B54"/>
    <w:rsid w:val="00D75DFD"/>
    <w:rsid w:val="00D76C4C"/>
    <w:rsid w:val="00D77251"/>
    <w:rsid w:val="00D77E40"/>
    <w:rsid w:val="00D84FF6"/>
    <w:rsid w:val="00D87C2B"/>
    <w:rsid w:val="00D901FC"/>
    <w:rsid w:val="00D9068F"/>
    <w:rsid w:val="00D90965"/>
    <w:rsid w:val="00D90F43"/>
    <w:rsid w:val="00D92259"/>
    <w:rsid w:val="00D95B53"/>
    <w:rsid w:val="00D9607E"/>
    <w:rsid w:val="00D979B2"/>
    <w:rsid w:val="00D97A54"/>
    <w:rsid w:val="00DA2726"/>
    <w:rsid w:val="00DA2A3E"/>
    <w:rsid w:val="00DA54E9"/>
    <w:rsid w:val="00DA6521"/>
    <w:rsid w:val="00DB081F"/>
    <w:rsid w:val="00DB39BD"/>
    <w:rsid w:val="00DB3A8C"/>
    <w:rsid w:val="00DB70BA"/>
    <w:rsid w:val="00DC3FE1"/>
    <w:rsid w:val="00DC5019"/>
    <w:rsid w:val="00DD0AD9"/>
    <w:rsid w:val="00DD2781"/>
    <w:rsid w:val="00DD2838"/>
    <w:rsid w:val="00DD2943"/>
    <w:rsid w:val="00DD3D9B"/>
    <w:rsid w:val="00DD4803"/>
    <w:rsid w:val="00DD4B37"/>
    <w:rsid w:val="00DD4D5A"/>
    <w:rsid w:val="00DD6F8C"/>
    <w:rsid w:val="00DE0FFF"/>
    <w:rsid w:val="00DE1FF5"/>
    <w:rsid w:val="00DE3A7E"/>
    <w:rsid w:val="00DE7135"/>
    <w:rsid w:val="00DE7278"/>
    <w:rsid w:val="00DF00BC"/>
    <w:rsid w:val="00DF06BD"/>
    <w:rsid w:val="00DF27F9"/>
    <w:rsid w:val="00DF671F"/>
    <w:rsid w:val="00DF6CD3"/>
    <w:rsid w:val="00E0023D"/>
    <w:rsid w:val="00E029D0"/>
    <w:rsid w:val="00E02D6C"/>
    <w:rsid w:val="00E03432"/>
    <w:rsid w:val="00E03CC9"/>
    <w:rsid w:val="00E0598B"/>
    <w:rsid w:val="00E07B8B"/>
    <w:rsid w:val="00E120A5"/>
    <w:rsid w:val="00E12DF0"/>
    <w:rsid w:val="00E20DE3"/>
    <w:rsid w:val="00E2133C"/>
    <w:rsid w:val="00E21D1F"/>
    <w:rsid w:val="00E22682"/>
    <w:rsid w:val="00E23A52"/>
    <w:rsid w:val="00E251A0"/>
    <w:rsid w:val="00E25E4F"/>
    <w:rsid w:val="00E278D1"/>
    <w:rsid w:val="00E34AD8"/>
    <w:rsid w:val="00E36C5E"/>
    <w:rsid w:val="00E37B4E"/>
    <w:rsid w:val="00E42338"/>
    <w:rsid w:val="00E4411C"/>
    <w:rsid w:val="00E45C52"/>
    <w:rsid w:val="00E469E1"/>
    <w:rsid w:val="00E47177"/>
    <w:rsid w:val="00E4759E"/>
    <w:rsid w:val="00E504D6"/>
    <w:rsid w:val="00E51868"/>
    <w:rsid w:val="00E53287"/>
    <w:rsid w:val="00E556E3"/>
    <w:rsid w:val="00E5582F"/>
    <w:rsid w:val="00E55AEE"/>
    <w:rsid w:val="00E55F5A"/>
    <w:rsid w:val="00E56BE2"/>
    <w:rsid w:val="00E57B41"/>
    <w:rsid w:val="00E65D59"/>
    <w:rsid w:val="00E65FF4"/>
    <w:rsid w:val="00E66BDB"/>
    <w:rsid w:val="00E700A5"/>
    <w:rsid w:val="00E7019D"/>
    <w:rsid w:val="00E71655"/>
    <w:rsid w:val="00E73857"/>
    <w:rsid w:val="00E73D27"/>
    <w:rsid w:val="00E744F6"/>
    <w:rsid w:val="00E74D13"/>
    <w:rsid w:val="00E76308"/>
    <w:rsid w:val="00E767A1"/>
    <w:rsid w:val="00E81FEF"/>
    <w:rsid w:val="00E830BD"/>
    <w:rsid w:val="00E85904"/>
    <w:rsid w:val="00E930FB"/>
    <w:rsid w:val="00E96D42"/>
    <w:rsid w:val="00EA0613"/>
    <w:rsid w:val="00EA2411"/>
    <w:rsid w:val="00EA3D02"/>
    <w:rsid w:val="00EA4C68"/>
    <w:rsid w:val="00EA4DA0"/>
    <w:rsid w:val="00EA5A35"/>
    <w:rsid w:val="00EA7319"/>
    <w:rsid w:val="00EB303B"/>
    <w:rsid w:val="00EB3F96"/>
    <w:rsid w:val="00EB64BC"/>
    <w:rsid w:val="00EC0748"/>
    <w:rsid w:val="00EC14C9"/>
    <w:rsid w:val="00EC2992"/>
    <w:rsid w:val="00EC2D91"/>
    <w:rsid w:val="00EC54E4"/>
    <w:rsid w:val="00EC6881"/>
    <w:rsid w:val="00EC7B32"/>
    <w:rsid w:val="00ED0EFB"/>
    <w:rsid w:val="00ED1909"/>
    <w:rsid w:val="00ED1CE8"/>
    <w:rsid w:val="00ED5D6B"/>
    <w:rsid w:val="00EE0706"/>
    <w:rsid w:val="00EE0E5C"/>
    <w:rsid w:val="00EE6F5D"/>
    <w:rsid w:val="00EE70A5"/>
    <w:rsid w:val="00EE7D77"/>
    <w:rsid w:val="00EE7F20"/>
    <w:rsid w:val="00EF1359"/>
    <w:rsid w:val="00EF1753"/>
    <w:rsid w:val="00EF6FCB"/>
    <w:rsid w:val="00F009F8"/>
    <w:rsid w:val="00F00C2C"/>
    <w:rsid w:val="00F034EB"/>
    <w:rsid w:val="00F03D1C"/>
    <w:rsid w:val="00F11577"/>
    <w:rsid w:val="00F15157"/>
    <w:rsid w:val="00F201BF"/>
    <w:rsid w:val="00F21BF4"/>
    <w:rsid w:val="00F235FE"/>
    <w:rsid w:val="00F248FD"/>
    <w:rsid w:val="00F25790"/>
    <w:rsid w:val="00F279F2"/>
    <w:rsid w:val="00F326A4"/>
    <w:rsid w:val="00F33849"/>
    <w:rsid w:val="00F33E7D"/>
    <w:rsid w:val="00F34AD0"/>
    <w:rsid w:val="00F35E11"/>
    <w:rsid w:val="00F37EAA"/>
    <w:rsid w:val="00F44364"/>
    <w:rsid w:val="00F44A89"/>
    <w:rsid w:val="00F46084"/>
    <w:rsid w:val="00F514BB"/>
    <w:rsid w:val="00F51E19"/>
    <w:rsid w:val="00F6067D"/>
    <w:rsid w:val="00F606C9"/>
    <w:rsid w:val="00F629EE"/>
    <w:rsid w:val="00F62D77"/>
    <w:rsid w:val="00F664FB"/>
    <w:rsid w:val="00F66C70"/>
    <w:rsid w:val="00F728C6"/>
    <w:rsid w:val="00F728F0"/>
    <w:rsid w:val="00F72DB0"/>
    <w:rsid w:val="00F74390"/>
    <w:rsid w:val="00F74538"/>
    <w:rsid w:val="00F75F82"/>
    <w:rsid w:val="00F765B4"/>
    <w:rsid w:val="00F84207"/>
    <w:rsid w:val="00F8547C"/>
    <w:rsid w:val="00F86831"/>
    <w:rsid w:val="00F86EAD"/>
    <w:rsid w:val="00F902B0"/>
    <w:rsid w:val="00F93EBD"/>
    <w:rsid w:val="00F94DDE"/>
    <w:rsid w:val="00F9797B"/>
    <w:rsid w:val="00FA15ED"/>
    <w:rsid w:val="00FA5022"/>
    <w:rsid w:val="00FA71B1"/>
    <w:rsid w:val="00FB01C1"/>
    <w:rsid w:val="00FB13DA"/>
    <w:rsid w:val="00FB2F6B"/>
    <w:rsid w:val="00FB690D"/>
    <w:rsid w:val="00FB6A12"/>
    <w:rsid w:val="00FC23D3"/>
    <w:rsid w:val="00FC2401"/>
    <w:rsid w:val="00FC32C8"/>
    <w:rsid w:val="00FC3715"/>
    <w:rsid w:val="00FC45D1"/>
    <w:rsid w:val="00FC5565"/>
    <w:rsid w:val="00FC6258"/>
    <w:rsid w:val="00FC7D63"/>
    <w:rsid w:val="00FD2656"/>
    <w:rsid w:val="00FD318D"/>
    <w:rsid w:val="00FD4665"/>
    <w:rsid w:val="00FD4886"/>
    <w:rsid w:val="00FD5DBA"/>
    <w:rsid w:val="00FE12B4"/>
    <w:rsid w:val="00FE176B"/>
    <w:rsid w:val="00FE63ED"/>
    <w:rsid w:val="00FF41D8"/>
    <w:rsid w:val="00FF625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177"/>
    <w:rPr>
      <w:sz w:val="24"/>
      <w:szCs w:val="24"/>
      <w:lang w:val="en-GB" w:eastAsia="en-GB"/>
    </w:rPr>
  </w:style>
  <w:style w:type="paragraph" w:styleId="Titre1">
    <w:name w:val="heading 1"/>
    <w:basedOn w:val="Normal"/>
    <w:next w:val="Normal"/>
    <w:qFormat/>
    <w:rsid w:val="0072505E"/>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72505E"/>
    <w:pPr>
      <w:keepNext/>
      <w:spacing w:before="240" w:after="60"/>
      <w:outlineLvl w:val="1"/>
    </w:pPr>
    <w:rPr>
      <w:rFonts w:ascii="Arial" w:hAnsi="Arial" w:cs="Arial"/>
      <w:b/>
      <w:bCs/>
      <w:i/>
      <w:iCs/>
      <w:sz w:val="28"/>
      <w:szCs w:val="28"/>
      <w:lang w:val="fr-FR" w:eastAsia="en-US"/>
    </w:rPr>
  </w:style>
  <w:style w:type="paragraph" w:styleId="Titre3">
    <w:name w:val="heading 3"/>
    <w:basedOn w:val="Normal"/>
    <w:next w:val="Normal"/>
    <w:qFormat/>
    <w:rsid w:val="00F9797B"/>
    <w:pPr>
      <w:keepNext/>
      <w:numPr>
        <w:ilvl w:val="1"/>
        <w:numId w:val="1"/>
      </w:numPr>
      <w:tabs>
        <w:tab w:val="clear" w:pos="1950"/>
        <w:tab w:val="num" w:pos="720"/>
      </w:tabs>
      <w:ind w:left="720" w:hanging="720"/>
      <w:jc w:val="both"/>
      <w:outlineLvl w:val="2"/>
    </w:pPr>
    <w:rPr>
      <w:i/>
      <w:sz w:val="22"/>
      <w:lang w:val="fr-FR" w:eastAsia="en-US"/>
    </w:rPr>
  </w:style>
  <w:style w:type="paragraph" w:styleId="Titre4">
    <w:name w:val="heading 4"/>
    <w:aliases w:val="Centred"/>
    <w:basedOn w:val="Normal"/>
    <w:next w:val="Normal"/>
    <w:qFormat/>
    <w:rsid w:val="00F9797B"/>
    <w:pPr>
      <w:keepNext/>
      <w:outlineLvl w:val="3"/>
    </w:pPr>
    <w:rPr>
      <w:b/>
      <w:bCs/>
      <w:i/>
      <w:iCs/>
      <w:lang w:eastAsia="en-US"/>
    </w:rPr>
  </w:style>
  <w:style w:type="paragraph" w:styleId="Titre5">
    <w:name w:val="heading 5"/>
    <w:aliases w:val="Side"/>
    <w:basedOn w:val="Normal"/>
    <w:next w:val="Normal"/>
    <w:qFormat/>
    <w:rsid w:val="00F9797B"/>
    <w:pPr>
      <w:keepNext/>
      <w:jc w:val="center"/>
      <w:outlineLvl w:val="4"/>
    </w:pPr>
    <w:rPr>
      <w:b/>
      <w:bCs/>
      <w:i/>
      <w:iCs/>
      <w:color w:val="FF00FF"/>
      <w:sz w:val="22"/>
      <w:lang w:eastAsia="en-US"/>
    </w:rPr>
  </w:style>
  <w:style w:type="paragraph" w:styleId="Titre6">
    <w:name w:val="heading 6"/>
    <w:basedOn w:val="Normal"/>
    <w:next w:val="Normal"/>
    <w:qFormat/>
    <w:rsid w:val="00F9797B"/>
    <w:pPr>
      <w:spacing w:before="240" w:after="60"/>
      <w:jc w:val="both"/>
      <w:outlineLvl w:val="5"/>
    </w:pPr>
    <w:rPr>
      <w:b/>
      <w:bCs/>
      <w:sz w:val="22"/>
      <w:szCs w:val="22"/>
      <w:lang w:eastAsia="en-US"/>
    </w:rPr>
  </w:style>
  <w:style w:type="paragraph" w:styleId="Titre8">
    <w:name w:val="heading 8"/>
    <w:basedOn w:val="Normal"/>
    <w:next w:val="Normal"/>
    <w:qFormat/>
    <w:rsid w:val="00F9797B"/>
    <w:pPr>
      <w:spacing w:before="240" w:after="60"/>
      <w:jc w:val="both"/>
      <w:outlineLvl w:val="7"/>
    </w:pPr>
    <w:rPr>
      <w:i/>
      <w:iCs/>
      <w:lang w:eastAsia="en-US"/>
    </w:rPr>
  </w:style>
  <w:style w:type="paragraph" w:styleId="Titre9">
    <w:name w:val="heading 9"/>
    <w:basedOn w:val="Normal"/>
    <w:next w:val="Normal"/>
    <w:qFormat/>
    <w:rsid w:val="00F9797B"/>
    <w:pPr>
      <w:spacing w:before="240" w:after="60"/>
      <w:jc w:val="both"/>
      <w:outlineLvl w:val="8"/>
    </w:pPr>
    <w:rPr>
      <w:rFonts w:ascii="Arial" w:hAnsi="Arial" w:cs="Arial"/>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9F7E9C"/>
    <w:pPr>
      <w:ind w:left="250" w:hanging="250"/>
    </w:pPr>
    <w:rPr>
      <w:sz w:val="20"/>
      <w:szCs w:val="20"/>
      <w:lang w:val="fr-FR" w:eastAsia="pl-PL"/>
    </w:rPr>
  </w:style>
  <w:style w:type="paragraph" w:styleId="Retraitcorpsdetexte2">
    <w:name w:val="Body Text Indent 2"/>
    <w:basedOn w:val="Normal"/>
    <w:rsid w:val="009F7E9C"/>
    <w:pPr>
      <w:ind w:left="250" w:hanging="250"/>
    </w:pPr>
    <w:rPr>
      <w:sz w:val="18"/>
      <w:szCs w:val="18"/>
      <w:lang w:val="fr-FR" w:eastAsia="pl-PL"/>
    </w:rPr>
  </w:style>
  <w:style w:type="paragraph" w:styleId="Normalcentr">
    <w:name w:val="Block Text"/>
    <w:basedOn w:val="Normal"/>
    <w:rsid w:val="009F7E9C"/>
    <w:pPr>
      <w:ind w:left="250" w:right="-171" w:hanging="250"/>
    </w:pPr>
    <w:rPr>
      <w:sz w:val="18"/>
      <w:szCs w:val="18"/>
      <w:lang w:val="fr-FR" w:eastAsia="pl-PL"/>
    </w:rPr>
  </w:style>
  <w:style w:type="paragraph" w:styleId="Retraitcorpsdetexte3">
    <w:name w:val="Body Text Indent 3"/>
    <w:basedOn w:val="Normal"/>
    <w:rsid w:val="009F7E9C"/>
    <w:pPr>
      <w:ind w:left="284" w:hanging="284"/>
    </w:pPr>
    <w:rPr>
      <w:sz w:val="16"/>
      <w:szCs w:val="16"/>
      <w:lang w:val="fr-FR" w:eastAsia="pl-PL"/>
    </w:rPr>
  </w:style>
  <w:style w:type="paragraph" w:styleId="En-tte">
    <w:name w:val="header"/>
    <w:basedOn w:val="Normal"/>
    <w:link w:val="En-tteCar"/>
    <w:rsid w:val="009F7E9C"/>
    <w:pPr>
      <w:tabs>
        <w:tab w:val="center" w:pos="4536"/>
        <w:tab w:val="right" w:pos="9072"/>
      </w:tabs>
    </w:pPr>
    <w:rPr>
      <w:sz w:val="20"/>
      <w:szCs w:val="20"/>
      <w:lang w:val="fr-FR" w:eastAsia="pl-PL"/>
    </w:rPr>
  </w:style>
  <w:style w:type="character" w:styleId="Numrodepage">
    <w:name w:val="page number"/>
    <w:basedOn w:val="Policepardfaut"/>
    <w:rsid w:val="009F7E9C"/>
  </w:style>
  <w:style w:type="paragraph" w:styleId="Corpsdetexte2">
    <w:name w:val="Body Text 2"/>
    <w:basedOn w:val="Normal"/>
    <w:rsid w:val="009F7E9C"/>
    <w:pPr>
      <w:ind w:right="-30"/>
    </w:pPr>
    <w:rPr>
      <w:sz w:val="16"/>
      <w:szCs w:val="16"/>
      <w:lang w:val="fr-FR" w:eastAsia="pl-PL"/>
    </w:rPr>
  </w:style>
  <w:style w:type="paragraph" w:styleId="Pieddepage">
    <w:name w:val="footer"/>
    <w:basedOn w:val="Normal"/>
    <w:rsid w:val="00315D7E"/>
    <w:pPr>
      <w:tabs>
        <w:tab w:val="center" w:pos="4153"/>
        <w:tab w:val="right" w:pos="8306"/>
      </w:tabs>
    </w:pPr>
  </w:style>
  <w:style w:type="table" w:styleId="Grilledutableau">
    <w:name w:val="Table Grid"/>
    <w:basedOn w:val="TableauNormal"/>
    <w:uiPriority w:val="59"/>
    <w:rsid w:val="007134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3">
    <w:name w:val="Body Text 3"/>
    <w:basedOn w:val="Normal"/>
    <w:rsid w:val="00F9797B"/>
    <w:pPr>
      <w:spacing w:after="120"/>
    </w:pPr>
    <w:rPr>
      <w:sz w:val="16"/>
      <w:szCs w:val="16"/>
    </w:rPr>
  </w:style>
  <w:style w:type="paragraph" w:styleId="Corpsdetexte">
    <w:name w:val="Body Text"/>
    <w:basedOn w:val="Normal"/>
    <w:rsid w:val="00F9797B"/>
    <w:pPr>
      <w:spacing w:after="120"/>
    </w:pPr>
  </w:style>
  <w:style w:type="paragraph" w:styleId="Notedebasdepage">
    <w:name w:val="footnote text"/>
    <w:basedOn w:val="Normal"/>
    <w:semiHidden/>
    <w:rsid w:val="006058BB"/>
    <w:rPr>
      <w:sz w:val="20"/>
      <w:szCs w:val="20"/>
    </w:rPr>
  </w:style>
  <w:style w:type="character" w:styleId="Appelnotedebasdep">
    <w:name w:val="footnote reference"/>
    <w:basedOn w:val="Policepardfaut"/>
    <w:semiHidden/>
    <w:rsid w:val="006058BB"/>
    <w:rPr>
      <w:vertAlign w:val="superscript"/>
    </w:rPr>
  </w:style>
  <w:style w:type="paragraph" w:styleId="Textedebulles">
    <w:name w:val="Balloon Text"/>
    <w:basedOn w:val="Normal"/>
    <w:semiHidden/>
    <w:rsid w:val="006356D8"/>
    <w:rPr>
      <w:rFonts w:ascii="Tahoma" w:hAnsi="Tahoma" w:cs="Tahoma"/>
      <w:sz w:val="16"/>
      <w:szCs w:val="16"/>
    </w:rPr>
  </w:style>
  <w:style w:type="paragraph" w:customStyle="1" w:styleId="CarCar1CarCarCarCharChar">
    <w:name w:val="Car Car1 Car Car Car Char Char"/>
    <w:basedOn w:val="Normal"/>
    <w:autoRedefine/>
    <w:rsid w:val="00256758"/>
    <w:pPr>
      <w:widowControl w:val="0"/>
      <w:numPr>
        <w:numId w:val="2"/>
      </w:numPr>
      <w:adjustRightInd w:val="0"/>
      <w:spacing w:before="360" w:after="240"/>
      <w:jc w:val="center"/>
      <w:textAlignment w:val="baseline"/>
    </w:pPr>
    <w:rPr>
      <w:rFonts w:ascii="Arial" w:hAnsi="Arial"/>
      <w:sz w:val="20"/>
      <w:szCs w:val="20"/>
      <w:lang w:val="en-US" w:eastAsia="en-US"/>
    </w:rPr>
  </w:style>
  <w:style w:type="paragraph" w:styleId="Sous-titre">
    <w:name w:val="Subtitle"/>
    <w:basedOn w:val="Normal"/>
    <w:qFormat/>
    <w:rsid w:val="007D3732"/>
    <w:pPr>
      <w:numPr>
        <w:numId w:val="3"/>
      </w:numPr>
      <w:spacing w:after="60"/>
      <w:jc w:val="center"/>
      <w:outlineLvl w:val="1"/>
    </w:pPr>
    <w:rPr>
      <w:rFonts w:ascii="Arial" w:hAnsi="Arial" w:cs="Arial"/>
      <w:lang w:val="fr-FR" w:eastAsia="en-US"/>
    </w:rPr>
  </w:style>
  <w:style w:type="paragraph" w:customStyle="1" w:styleId="IFADparagraphnumbering">
    <w:name w:val="IFAD paragraph numbering"/>
    <w:basedOn w:val="Corpsdetexte"/>
    <w:link w:val="IFADparagraphnumberingCar"/>
    <w:rsid w:val="00C41E84"/>
    <w:pPr>
      <w:widowControl w:val="0"/>
      <w:numPr>
        <w:numId w:val="4"/>
      </w:numPr>
      <w:adjustRightInd w:val="0"/>
      <w:spacing w:line="0" w:lineRule="atLeast"/>
      <w:jc w:val="both"/>
      <w:textAlignment w:val="baseline"/>
    </w:pPr>
    <w:rPr>
      <w:sz w:val="22"/>
      <w:szCs w:val="20"/>
      <w:lang w:eastAsia="en-US"/>
    </w:rPr>
  </w:style>
  <w:style w:type="table" w:styleId="Grilleclaire-Accent6">
    <w:name w:val="Light Grid Accent 6"/>
    <w:basedOn w:val="TableauNormal"/>
    <w:uiPriority w:val="62"/>
    <w:rsid w:val="008116B4"/>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styleId="Paragraphedeliste">
    <w:name w:val="List Paragraph"/>
    <w:basedOn w:val="Normal"/>
    <w:uiPriority w:val="34"/>
    <w:qFormat/>
    <w:rsid w:val="0036574A"/>
    <w:pPr>
      <w:spacing w:after="200" w:line="276" w:lineRule="auto"/>
      <w:ind w:left="720"/>
      <w:contextualSpacing/>
    </w:pPr>
    <w:rPr>
      <w:rFonts w:ascii="Calibri" w:eastAsia="Calibri" w:hAnsi="Calibri"/>
      <w:sz w:val="22"/>
      <w:szCs w:val="22"/>
      <w:lang w:val="fr-FR" w:eastAsia="en-US"/>
    </w:rPr>
  </w:style>
  <w:style w:type="paragraph" w:customStyle="1" w:styleId="IFADparagraphno2ndlevel">
    <w:name w:val="IFAD paragraph no. 2nd level"/>
    <w:basedOn w:val="Normal"/>
    <w:rsid w:val="000169D7"/>
    <w:pPr>
      <w:tabs>
        <w:tab w:val="num" w:pos="737"/>
      </w:tabs>
      <w:spacing w:after="120"/>
      <w:ind w:left="170"/>
      <w:jc w:val="both"/>
    </w:pPr>
    <w:rPr>
      <w:rFonts w:ascii="Verdana" w:hAnsi="Verdana" w:cs="Arial"/>
      <w:sz w:val="20"/>
      <w:szCs w:val="20"/>
      <w:lang w:val="fr-FR" w:eastAsia="en-US"/>
    </w:rPr>
  </w:style>
  <w:style w:type="paragraph" w:customStyle="1" w:styleId="IFADparagraphno3rdlevel">
    <w:name w:val="IFAD paragraph no. 3rd level"/>
    <w:basedOn w:val="Normal"/>
    <w:rsid w:val="000169D7"/>
    <w:pPr>
      <w:tabs>
        <w:tab w:val="num" w:pos="907"/>
      </w:tabs>
      <w:spacing w:after="120"/>
      <w:ind w:left="340"/>
      <w:jc w:val="both"/>
    </w:pPr>
    <w:rPr>
      <w:rFonts w:ascii="Verdana" w:hAnsi="Verdana" w:cs="Arial"/>
      <w:sz w:val="20"/>
      <w:szCs w:val="20"/>
      <w:lang w:val="fr-FR" w:eastAsia="en-US"/>
    </w:rPr>
  </w:style>
  <w:style w:type="paragraph" w:customStyle="1" w:styleId="IFADparagraphno4thlevel">
    <w:name w:val="IFAD paragraph no. 4th level"/>
    <w:basedOn w:val="Normal"/>
    <w:rsid w:val="000169D7"/>
    <w:pPr>
      <w:tabs>
        <w:tab w:val="num" w:pos="1077"/>
      </w:tabs>
      <w:spacing w:after="120"/>
      <w:ind w:left="510"/>
      <w:jc w:val="both"/>
    </w:pPr>
    <w:rPr>
      <w:rFonts w:ascii="Verdana" w:hAnsi="Verdana" w:cs="Arial"/>
      <w:sz w:val="20"/>
      <w:szCs w:val="20"/>
      <w:lang w:val="fr-FR" w:eastAsia="en-US"/>
    </w:rPr>
  </w:style>
  <w:style w:type="character" w:styleId="Lienhypertexte">
    <w:name w:val="Hyperlink"/>
    <w:basedOn w:val="Policepardfaut"/>
    <w:uiPriority w:val="99"/>
    <w:rsid w:val="000169D7"/>
    <w:rPr>
      <w:color w:val="0000FF"/>
      <w:u w:val="single"/>
    </w:rPr>
  </w:style>
  <w:style w:type="character" w:customStyle="1" w:styleId="IFADparagraphnumberingCar">
    <w:name w:val="IFAD paragraph numbering Car"/>
    <w:basedOn w:val="Policepardfaut"/>
    <w:link w:val="IFADparagraphnumbering"/>
    <w:rsid w:val="00DF00BC"/>
    <w:rPr>
      <w:sz w:val="22"/>
      <w:lang w:val="en-GB" w:eastAsia="en-US"/>
    </w:rPr>
  </w:style>
  <w:style w:type="character" w:customStyle="1" w:styleId="En-tteCar">
    <w:name w:val="En-tête Car"/>
    <w:basedOn w:val="Policepardfaut"/>
    <w:link w:val="En-tte"/>
    <w:locked/>
    <w:rsid w:val="00C70DC8"/>
    <w:rPr>
      <w:lang w:eastAsia="pl-PL"/>
    </w:rPr>
  </w:style>
</w:styles>
</file>

<file path=word/webSettings.xml><?xml version="1.0" encoding="utf-8"?>
<w:webSettings xmlns:r="http://schemas.openxmlformats.org/officeDocument/2006/relationships" xmlns:w="http://schemas.openxmlformats.org/wordprocessingml/2006/main">
  <w:divs>
    <w:div w:id="121550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perer.m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3A0B4-459D-40C5-999E-141DE74F3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15</Pages>
  <Words>6062</Words>
  <Characters>33347</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RAPPORT ANNUEL DE SUIVI ET EVALUATION DE PROJET</vt:lpstr>
    </vt:vector>
  </TitlesOfParts>
  <Company>IFAD</Company>
  <LinksUpToDate>false</LinksUpToDate>
  <CharactersWithSpaces>39331</CharactersWithSpaces>
  <SharedDoc>false</SharedDoc>
  <HLinks>
    <vt:vector size="6" baseType="variant">
      <vt:variant>
        <vt:i4>393240</vt:i4>
      </vt:variant>
      <vt:variant>
        <vt:i4>0</vt:i4>
      </vt:variant>
      <vt:variant>
        <vt:i4>0</vt:i4>
      </vt:variant>
      <vt:variant>
        <vt:i4>5</vt:i4>
      </vt:variant>
      <vt:variant>
        <vt:lpwstr>http://www.prosperer.mg/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ANNUEL DE SUIVI ET EVALUATION DE PROJET</dc:title>
  <dc:creator>Andrianony</dc:creator>
  <cp:lastModifiedBy>Acer</cp:lastModifiedBy>
  <cp:revision>208</cp:revision>
  <cp:lastPrinted>2007-07-25T07:56:00Z</cp:lastPrinted>
  <dcterms:created xsi:type="dcterms:W3CDTF">2010-01-16T11:48:00Z</dcterms:created>
  <dcterms:modified xsi:type="dcterms:W3CDTF">2011-01-15T18:30:00Z</dcterms:modified>
</cp:coreProperties>
</file>